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3B7" w:rsidRDefault="004A03B7" w:rsidP="004A03B7">
      <w:pPr>
        <w:rPr>
          <w:lang w:val="uk-UA"/>
        </w:rPr>
      </w:pPr>
      <w:r>
        <w:rPr>
          <w:lang w:val="uk-UA"/>
        </w:rPr>
        <w:t xml:space="preserve">                                                                                                 Додаток </w:t>
      </w:r>
    </w:p>
    <w:p w:rsidR="004A03B7" w:rsidRDefault="004A03B7" w:rsidP="004A03B7">
      <w:pPr>
        <w:rPr>
          <w:lang w:val="uk-UA"/>
        </w:rPr>
      </w:pPr>
      <w:r>
        <w:rPr>
          <w:lang w:val="uk-UA"/>
        </w:rPr>
        <w:t xml:space="preserve">                                                                                                 до рішення  виконавчого комітету </w:t>
      </w:r>
    </w:p>
    <w:p w:rsidR="004A03B7" w:rsidRDefault="004A03B7" w:rsidP="004A03B7">
      <w:pPr>
        <w:rPr>
          <w:lang w:val="uk-UA"/>
        </w:rPr>
      </w:pPr>
      <w:r>
        <w:rPr>
          <w:lang w:val="uk-UA"/>
        </w:rPr>
        <w:t xml:space="preserve"> від 18.12.2019р. № 1199</w:t>
      </w:r>
    </w:p>
    <w:p w:rsidR="004A03B7" w:rsidRDefault="004A03B7" w:rsidP="004A03B7">
      <w:pPr>
        <w:rPr>
          <w:lang w:val="uk-UA"/>
        </w:rPr>
      </w:pPr>
    </w:p>
    <w:p w:rsidR="004A03B7" w:rsidRDefault="004A03B7" w:rsidP="004A03B7">
      <w:pPr>
        <w:jc w:val="center"/>
        <w:outlineLvl w:val="2"/>
        <w:rPr>
          <w:b/>
          <w:bCs/>
          <w:color w:val="800000"/>
          <w:sz w:val="28"/>
          <w:szCs w:val="28"/>
          <w:lang w:val="uk-UA" w:eastAsia="uk-UA"/>
        </w:rPr>
      </w:pPr>
    </w:p>
    <w:p w:rsidR="004A03B7" w:rsidRDefault="004A03B7" w:rsidP="004A03B7">
      <w:pPr>
        <w:jc w:val="center"/>
        <w:outlineLvl w:val="2"/>
        <w:rPr>
          <w:b/>
          <w:bCs/>
          <w:color w:val="800000"/>
          <w:sz w:val="28"/>
          <w:szCs w:val="28"/>
          <w:lang w:val="uk-UA" w:eastAsia="uk-UA"/>
        </w:rPr>
      </w:pPr>
      <w:r>
        <w:rPr>
          <w:b/>
          <w:bCs/>
          <w:color w:val="800000"/>
          <w:sz w:val="28"/>
          <w:szCs w:val="28"/>
          <w:lang w:val="uk-UA" w:eastAsia="uk-UA"/>
        </w:rPr>
        <w:t>ПРОГНОЗ</w:t>
      </w:r>
      <w:r>
        <w:rPr>
          <w:b/>
          <w:bCs/>
          <w:color w:val="800000"/>
          <w:sz w:val="28"/>
          <w:szCs w:val="28"/>
          <w:lang w:val="uk-UA" w:eastAsia="uk-UA"/>
        </w:rPr>
        <w:br/>
        <w:t xml:space="preserve">бюджету Тернопільської міської територіальної громадина 2021 - 2022 роки </w:t>
      </w:r>
    </w:p>
    <w:p w:rsidR="004A03B7" w:rsidRDefault="004A03B7" w:rsidP="004A03B7">
      <w:pPr>
        <w:jc w:val="center"/>
        <w:outlineLvl w:val="2"/>
        <w:rPr>
          <w:b/>
          <w:bCs/>
          <w:sz w:val="28"/>
          <w:szCs w:val="28"/>
          <w:lang w:val="uk-UA" w:eastAsia="uk-UA"/>
        </w:rPr>
      </w:pPr>
    </w:p>
    <w:p w:rsidR="004A03B7" w:rsidRDefault="004A03B7" w:rsidP="004A03B7">
      <w:pPr>
        <w:ind w:left="708"/>
        <w:outlineLvl w:val="2"/>
        <w:rPr>
          <w:sz w:val="32"/>
          <w:szCs w:val="32"/>
          <w:lang w:val="uk-UA" w:eastAsia="en-US"/>
        </w:rPr>
      </w:pPr>
      <w:r>
        <w:rPr>
          <w:b/>
          <w:bCs/>
          <w:sz w:val="32"/>
          <w:szCs w:val="32"/>
          <w:lang w:val="uk-UA" w:eastAsia="uk-UA"/>
        </w:rPr>
        <w:t xml:space="preserve">                                  1. Загальна частина</w:t>
      </w:r>
    </w:p>
    <w:p w:rsidR="004A03B7" w:rsidRDefault="004A03B7" w:rsidP="004A03B7">
      <w:pPr>
        <w:spacing w:before="100" w:beforeAutospacing="1" w:after="100" w:afterAutospacing="1"/>
        <w:ind w:firstLine="708"/>
        <w:jc w:val="both"/>
        <w:rPr>
          <w:sz w:val="28"/>
          <w:szCs w:val="28"/>
          <w:lang w:val="uk-UA"/>
        </w:rPr>
      </w:pPr>
      <w:r>
        <w:rPr>
          <w:sz w:val="28"/>
          <w:szCs w:val="28"/>
          <w:lang w:val="uk-UA"/>
        </w:rPr>
        <w:t>Прогноз бюджету Тернопільської міської територіальної громади на 2021-2022 роки (надалі Прогноз) розроблено на  виконання Бюджетного кодексу України, базуючись на  нормах Закону України  «Про Державний бюджет України на 2020 рік», Податкового кодексу України, Основних прогнозних макропоказників економічного і соціального розвитку України на 2020-2022  роки, схвалених  постановою КМУвід 15травня  2019 р. № 555,  Основних прогнозних показників економічного і соціального розвитку міської громади на 2020-2022 роки, Плану стратегічного розвитку  Тернопільської міської територіальної громади до 2029 року, тощо.</w:t>
      </w:r>
    </w:p>
    <w:p w:rsidR="004A03B7" w:rsidRDefault="004A03B7" w:rsidP="004A03B7">
      <w:pPr>
        <w:spacing w:before="100" w:beforeAutospacing="1" w:after="100" w:afterAutospacing="1"/>
        <w:ind w:firstLine="708"/>
        <w:jc w:val="both"/>
        <w:rPr>
          <w:sz w:val="28"/>
          <w:szCs w:val="28"/>
          <w:lang w:val="uk-UA"/>
        </w:rPr>
      </w:pPr>
      <w:r>
        <w:rPr>
          <w:sz w:val="28"/>
          <w:szCs w:val="28"/>
          <w:lang w:val="uk-UA"/>
        </w:rPr>
        <w:t xml:space="preserve">Прогноз складено виходячи із Методичних рекомендацій щодо складання у 2019 році  місцевих бюджетів на середньострокову перспективу, затверджених Наказом Міністерства фінансів України від 29.03.2019р. № 130. </w:t>
      </w:r>
    </w:p>
    <w:p w:rsidR="004A03B7" w:rsidRDefault="004A03B7" w:rsidP="004A03B7">
      <w:pPr>
        <w:ind w:firstLine="720"/>
        <w:jc w:val="both"/>
        <w:rPr>
          <w:sz w:val="28"/>
          <w:szCs w:val="28"/>
          <w:lang w:val="uk-UA"/>
        </w:rPr>
      </w:pPr>
      <w:r>
        <w:rPr>
          <w:b/>
          <w:sz w:val="28"/>
          <w:szCs w:val="28"/>
          <w:lang w:val="uk-UA"/>
        </w:rPr>
        <w:t>Метою Прогнозу</w:t>
      </w:r>
      <w:r>
        <w:rPr>
          <w:sz w:val="28"/>
          <w:szCs w:val="28"/>
          <w:lang w:val="uk-UA"/>
        </w:rPr>
        <w:t xml:space="preserve"> єформування послідовної та передбачуваної бюджетної політики міської громади, створенні дієвого механізму управління бюджетним процесом, встановлення зв’язку між стратегічними цілями та можливостями бюджету у середньостроковій перспективі.</w:t>
      </w:r>
    </w:p>
    <w:p w:rsidR="004A03B7" w:rsidRDefault="004A03B7" w:rsidP="004A03B7">
      <w:pPr>
        <w:ind w:firstLine="720"/>
        <w:jc w:val="both"/>
        <w:rPr>
          <w:sz w:val="28"/>
          <w:szCs w:val="28"/>
          <w:lang w:val="uk-UA"/>
        </w:rPr>
      </w:pPr>
    </w:p>
    <w:p w:rsidR="004A03B7" w:rsidRDefault="004A03B7" w:rsidP="004A03B7">
      <w:pPr>
        <w:ind w:firstLine="709"/>
        <w:jc w:val="both"/>
        <w:rPr>
          <w:b/>
          <w:sz w:val="28"/>
          <w:szCs w:val="28"/>
          <w:lang w:val="uk-UA"/>
        </w:rPr>
      </w:pPr>
      <w:r>
        <w:rPr>
          <w:b/>
          <w:sz w:val="28"/>
          <w:szCs w:val="28"/>
          <w:lang w:val="uk-UA"/>
        </w:rPr>
        <w:t xml:space="preserve">Основними завданнями Прогнозу є: </w:t>
      </w:r>
    </w:p>
    <w:p w:rsidR="004A03B7" w:rsidRDefault="004A03B7" w:rsidP="004A03B7">
      <w:pPr>
        <w:ind w:firstLine="709"/>
        <w:jc w:val="both"/>
        <w:rPr>
          <w:b/>
          <w:sz w:val="28"/>
          <w:szCs w:val="28"/>
          <w:lang w:val="uk-UA"/>
        </w:rPr>
      </w:pPr>
    </w:p>
    <w:p w:rsidR="004A03B7" w:rsidRDefault="004A03B7" w:rsidP="004A03B7">
      <w:pPr>
        <w:ind w:firstLine="709"/>
        <w:jc w:val="both"/>
        <w:rPr>
          <w:sz w:val="28"/>
          <w:szCs w:val="28"/>
          <w:lang w:val="uk-UA"/>
        </w:rPr>
      </w:pPr>
      <w:r>
        <w:rPr>
          <w:sz w:val="28"/>
          <w:szCs w:val="28"/>
          <w:lang w:val="uk-UA"/>
        </w:rPr>
        <w:lastRenderedPageBreak/>
        <w:t>- визначення обсягу ресурсів бюджету громади  на середньострокову перспективу та  встановлення взаємозв’язку між цілями розвитку та можливостями бюджету;</w:t>
      </w:r>
    </w:p>
    <w:p w:rsidR="004A03B7" w:rsidRDefault="004A03B7" w:rsidP="004A03B7">
      <w:pPr>
        <w:ind w:firstLine="709"/>
        <w:jc w:val="both"/>
        <w:rPr>
          <w:sz w:val="28"/>
          <w:szCs w:val="28"/>
          <w:lang w:val="uk-UA"/>
        </w:rPr>
      </w:pPr>
      <w:r>
        <w:rPr>
          <w:sz w:val="28"/>
          <w:szCs w:val="28"/>
          <w:lang w:val="uk-UA"/>
        </w:rPr>
        <w:t>- прогнозування обсягів видатків, пов’язаних із продовженням вже існуючих бюджетних програм, та визначення наявності фінансового ресурсу для планування нових бюджетних програм;</w:t>
      </w:r>
    </w:p>
    <w:p w:rsidR="004A03B7" w:rsidRDefault="004A03B7" w:rsidP="004A03B7">
      <w:pPr>
        <w:jc w:val="both"/>
        <w:rPr>
          <w:sz w:val="28"/>
          <w:szCs w:val="28"/>
          <w:lang w:val="uk-UA"/>
        </w:rPr>
      </w:pPr>
      <w:r>
        <w:rPr>
          <w:sz w:val="28"/>
          <w:szCs w:val="28"/>
          <w:lang w:val="uk-UA"/>
        </w:rPr>
        <w:t xml:space="preserve">          - стабільна діяльність установ бюджетної сфери, спрямована на забезпечення потреб мешканців</w:t>
      </w:r>
      <w:r>
        <w:rPr>
          <w:sz w:val="28"/>
          <w:szCs w:val="28"/>
          <w:lang w:val="uk-UA" w:eastAsia="uk-UA"/>
        </w:rPr>
        <w:t xml:space="preserve"> громади шляхом надання якісних послуг в сфері освіти, охорони здоров”я, культури, тощо;</w:t>
      </w:r>
    </w:p>
    <w:p w:rsidR="004A03B7" w:rsidRDefault="004A03B7" w:rsidP="004A03B7">
      <w:pPr>
        <w:ind w:firstLine="709"/>
        <w:jc w:val="both"/>
        <w:rPr>
          <w:sz w:val="28"/>
          <w:szCs w:val="28"/>
          <w:lang w:val="uk-UA"/>
        </w:rPr>
      </w:pPr>
      <w:r>
        <w:rPr>
          <w:sz w:val="28"/>
          <w:szCs w:val="28"/>
          <w:lang w:val="uk-UA"/>
        </w:rPr>
        <w:t>- забезпечення фінансування інвестиційних проектів (програм), що мають термін реалізації більше одного року;</w:t>
      </w:r>
    </w:p>
    <w:p w:rsidR="004A03B7" w:rsidRDefault="004A03B7" w:rsidP="004A03B7">
      <w:pPr>
        <w:ind w:firstLine="709"/>
        <w:jc w:val="both"/>
        <w:rPr>
          <w:sz w:val="28"/>
          <w:szCs w:val="28"/>
          <w:lang w:val="uk-UA"/>
        </w:rPr>
      </w:pPr>
      <w:r>
        <w:rPr>
          <w:sz w:val="28"/>
          <w:szCs w:val="28"/>
          <w:lang w:val="uk-UA"/>
        </w:rPr>
        <w:t>- підвищення результативності та ефективності бюджетних видатків;</w:t>
      </w:r>
    </w:p>
    <w:p w:rsidR="004A03B7" w:rsidRDefault="004A03B7" w:rsidP="004A03B7">
      <w:pPr>
        <w:ind w:firstLine="709"/>
        <w:jc w:val="both"/>
        <w:rPr>
          <w:sz w:val="28"/>
          <w:szCs w:val="28"/>
          <w:lang w:val="uk-UA"/>
        </w:rPr>
      </w:pPr>
      <w:r>
        <w:rPr>
          <w:sz w:val="28"/>
          <w:szCs w:val="28"/>
          <w:lang w:val="uk-UA"/>
        </w:rPr>
        <w:t>- посилення бюджетної дисципліни та контролю за витратами бюджету міста, ефективне управління бюджетними коштами.</w:t>
      </w:r>
    </w:p>
    <w:p w:rsidR="004A03B7" w:rsidRDefault="004A03B7" w:rsidP="004A03B7">
      <w:pPr>
        <w:ind w:firstLine="709"/>
        <w:jc w:val="both"/>
        <w:rPr>
          <w:sz w:val="28"/>
          <w:szCs w:val="28"/>
          <w:lang w:val="uk-UA"/>
        </w:rPr>
      </w:pPr>
      <w:r>
        <w:rPr>
          <w:sz w:val="28"/>
          <w:szCs w:val="28"/>
          <w:lang w:val="uk-UA"/>
        </w:rPr>
        <w:t>- виконання цільових програм, підвищення  ефективності управління бюджетними коштами завдяки застосуванню програмно-цільового методу бюджетування;</w:t>
      </w:r>
    </w:p>
    <w:p w:rsidR="004A03B7" w:rsidRDefault="004A03B7" w:rsidP="004A03B7">
      <w:pPr>
        <w:ind w:firstLine="709"/>
        <w:jc w:val="both"/>
        <w:rPr>
          <w:sz w:val="28"/>
          <w:szCs w:val="28"/>
          <w:lang w:val="uk-UA"/>
        </w:rPr>
      </w:pPr>
      <w:r>
        <w:rPr>
          <w:sz w:val="28"/>
          <w:szCs w:val="28"/>
          <w:lang w:val="uk-UA"/>
        </w:rPr>
        <w:t>- посилення бюджетної дисципліни та контролю за витратами бюджету, зокрема, в частині енергозбереження;</w:t>
      </w:r>
    </w:p>
    <w:p w:rsidR="004A03B7" w:rsidRDefault="004A03B7" w:rsidP="004A03B7">
      <w:pPr>
        <w:pStyle w:val="a5"/>
        <w:spacing w:before="0" w:beforeAutospacing="0" w:after="0" w:afterAutospacing="0"/>
        <w:ind w:firstLine="709"/>
        <w:jc w:val="both"/>
        <w:rPr>
          <w:rFonts w:eastAsia="Calibri"/>
          <w:sz w:val="28"/>
          <w:szCs w:val="28"/>
          <w:lang w:val="uk-UA" w:eastAsia="en-US"/>
        </w:rPr>
      </w:pPr>
      <w:r>
        <w:rPr>
          <w:rFonts w:eastAsia="Calibri"/>
          <w:sz w:val="28"/>
          <w:szCs w:val="28"/>
          <w:lang w:val="uk-UA" w:eastAsia="en-US"/>
        </w:rPr>
        <w:t>Показники Прогнозу є орієнтирами бюджетної політики у середньостроковому періоді для збалансування напрямів політики розвитку з можливостями бюджету.</w:t>
      </w:r>
    </w:p>
    <w:p w:rsidR="004A03B7" w:rsidRDefault="004A03B7" w:rsidP="004A03B7">
      <w:pPr>
        <w:spacing w:before="120" w:after="120"/>
        <w:ind w:firstLine="709"/>
        <w:jc w:val="both"/>
        <w:rPr>
          <w:rFonts w:eastAsia="Calibri"/>
          <w:sz w:val="28"/>
          <w:szCs w:val="28"/>
          <w:lang w:val="uk-UA" w:eastAsia="en-US"/>
        </w:rPr>
      </w:pPr>
      <w:r>
        <w:rPr>
          <w:b/>
          <w:sz w:val="28"/>
          <w:szCs w:val="28"/>
          <w:lang w:val="uk-UA"/>
        </w:rPr>
        <w:t>Принципами  середньострокового бюджетного прогнозуванняє</w:t>
      </w:r>
      <w:r>
        <w:rPr>
          <w:sz w:val="28"/>
          <w:szCs w:val="28"/>
          <w:lang w:val="uk-UA"/>
        </w:rPr>
        <w:t xml:space="preserve"> :</w:t>
      </w:r>
    </w:p>
    <w:p w:rsidR="004A03B7" w:rsidRDefault="004A03B7" w:rsidP="004A03B7">
      <w:pPr>
        <w:ind w:firstLine="709"/>
        <w:jc w:val="both"/>
        <w:rPr>
          <w:sz w:val="28"/>
          <w:szCs w:val="28"/>
          <w:lang w:val="uk-UA"/>
        </w:rPr>
      </w:pPr>
      <w:r>
        <w:rPr>
          <w:sz w:val="28"/>
          <w:szCs w:val="28"/>
          <w:lang w:val="uk-UA"/>
        </w:rPr>
        <w:t>- збалансованість;</w:t>
      </w:r>
    </w:p>
    <w:p w:rsidR="004A03B7" w:rsidRDefault="004A03B7" w:rsidP="004A03B7">
      <w:pPr>
        <w:ind w:firstLine="709"/>
        <w:jc w:val="both"/>
        <w:rPr>
          <w:sz w:val="28"/>
          <w:szCs w:val="28"/>
          <w:lang w:val="uk-UA"/>
        </w:rPr>
      </w:pPr>
      <w:r>
        <w:rPr>
          <w:sz w:val="28"/>
          <w:szCs w:val="28"/>
          <w:lang w:val="uk-UA"/>
        </w:rPr>
        <w:t>- обґрунтованість;</w:t>
      </w:r>
    </w:p>
    <w:p w:rsidR="004A03B7" w:rsidRDefault="004A03B7" w:rsidP="004A03B7">
      <w:pPr>
        <w:ind w:firstLine="709"/>
        <w:jc w:val="both"/>
        <w:rPr>
          <w:sz w:val="28"/>
          <w:szCs w:val="28"/>
          <w:lang w:val="uk-UA"/>
        </w:rPr>
      </w:pPr>
      <w:r>
        <w:rPr>
          <w:sz w:val="28"/>
          <w:szCs w:val="28"/>
          <w:lang w:val="uk-UA"/>
        </w:rPr>
        <w:t>- ефективність;</w:t>
      </w:r>
    </w:p>
    <w:p w:rsidR="004A03B7" w:rsidRDefault="004A03B7" w:rsidP="004A03B7">
      <w:pPr>
        <w:jc w:val="both"/>
        <w:rPr>
          <w:b/>
          <w:sz w:val="28"/>
          <w:szCs w:val="28"/>
          <w:lang w:val="uk-UA"/>
        </w:rPr>
      </w:pPr>
      <w:r>
        <w:rPr>
          <w:sz w:val="28"/>
          <w:szCs w:val="28"/>
          <w:lang w:val="uk-UA"/>
        </w:rPr>
        <w:t xml:space="preserve">          - результативність</w:t>
      </w:r>
      <w:r>
        <w:rPr>
          <w:b/>
          <w:sz w:val="28"/>
          <w:szCs w:val="28"/>
          <w:lang w:val="uk-UA"/>
        </w:rPr>
        <w:t>;</w:t>
      </w:r>
    </w:p>
    <w:p w:rsidR="004A03B7" w:rsidRDefault="004A03B7" w:rsidP="004A03B7">
      <w:pPr>
        <w:jc w:val="both"/>
        <w:rPr>
          <w:sz w:val="28"/>
          <w:szCs w:val="28"/>
          <w:lang w:val="uk-UA"/>
        </w:rPr>
      </w:pPr>
      <w:r>
        <w:rPr>
          <w:b/>
          <w:sz w:val="28"/>
          <w:szCs w:val="28"/>
          <w:lang w:val="uk-UA"/>
        </w:rPr>
        <w:t xml:space="preserve">          - </w:t>
      </w:r>
      <w:r>
        <w:rPr>
          <w:sz w:val="28"/>
          <w:szCs w:val="28"/>
          <w:lang w:val="uk-UA"/>
        </w:rPr>
        <w:t>прозорість.</w:t>
      </w:r>
    </w:p>
    <w:p w:rsidR="004A03B7" w:rsidRDefault="004A03B7" w:rsidP="004A03B7">
      <w:pPr>
        <w:jc w:val="both"/>
        <w:rPr>
          <w:sz w:val="28"/>
          <w:szCs w:val="28"/>
          <w:lang w:val="uk-UA"/>
        </w:rPr>
      </w:pPr>
    </w:p>
    <w:p w:rsidR="004A03B7" w:rsidRDefault="004A03B7" w:rsidP="004A03B7">
      <w:pPr>
        <w:ind w:firstLine="708"/>
        <w:jc w:val="both"/>
        <w:rPr>
          <w:sz w:val="28"/>
          <w:szCs w:val="28"/>
          <w:lang w:val="uk-UA" w:eastAsia="uk-UA"/>
        </w:rPr>
      </w:pPr>
      <w:r>
        <w:rPr>
          <w:b/>
          <w:sz w:val="28"/>
          <w:szCs w:val="28"/>
          <w:lang w:val="uk-UA" w:eastAsia="uk-UA"/>
        </w:rPr>
        <w:lastRenderedPageBreak/>
        <w:t>Очікувані результати реалізації прогнозу</w:t>
      </w:r>
      <w:r>
        <w:rPr>
          <w:sz w:val="28"/>
          <w:szCs w:val="28"/>
          <w:lang w:val="uk-UA" w:eastAsia="uk-UA"/>
        </w:rPr>
        <w:t xml:space="preserve"> – досягнення балансу між напрямами розвитку інфраструктури  громади та  її бюджетними можливостями, перехід із 2020 року до середньострокового планування.</w:t>
      </w:r>
    </w:p>
    <w:p w:rsidR="004A03B7" w:rsidRDefault="004A03B7" w:rsidP="004A03B7">
      <w:pPr>
        <w:ind w:firstLine="709"/>
        <w:jc w:val="both"/>
        <w:outlineLvl w:val="2"/>
        <w:rPr>
          <w:sz w:val="28"/>
          <w:szCs w:val="28"/>
          <w:lang w:val="uk-UA" w:eastAsia="uk-UA"/>
        </w:rPr>
      </w:pPr>
      <w:r>
        <w:rPr>
          <w:sz w:val="28"/>
          <w:szCs w:val="28"/>
          <w:lang w:val="uk-UA" w:eastAsia="uk-UA"/>
        </w:rPr>
        <w:t>Прогноз включає: індикативні прогнозні показники економічного і соціального розвитку громади; індикативні прогнозні показники доходів бюджету; індикативні прогнозні показники видатків, фінансування та кредитування бюджету; індикативні прогнозні показники міжбюджетних трансфертів; індикативні прогнозні показники місцевого боргу  та гарантованого місцевого боргу.</w:t>
      </w:r>
    </w:p>
    <w:p w:rsidR="004A03B7" w:rsidRDefault="004A03B7" w:rsidP="004A03B7">
      <w:pPr>
        <w:ind w:firstLine="709"/>
        <w:jc w:val="both"/>
        <w:outlineLvl w:val="2"/>
        <w:rPr>
          <w:sz w:val="28"/>
          <w:szCs w:val="28"/>
          <w:lang w:val="uk-UA" w:eastAsia="uk-UA"/>
        </w:rPr>
      </w:pPr>
    </w:p>
    <w:p w:rsidR="004A03B7" w:rsidRDefault="004A03B7" w:rsidP="004A03B7">
      <w:pPr>
        <w:ind w:firstLine="709"/>
        <w:jc w:val="both"/>
        <w:outlineLvl w:val="2"/>
        <w:rPr>
          <w:b/>
          <w:sz w:val="28"/>
          <w:szCs w:val="28"/>
          <w:lang w:val="uk-UA" w:eastAsia="uk-UA"/>
        </w:rPr>
      </w:pPr>
    </w:p>
    <w:p w:rsidR="004A03B7" w:rsidRDefault="004A03B7" w:rsidP="004A03B7">
      <w:pPr>
        <w:tabs>
          <w:tab w:val="left" w:pos="2835"/>
        </w:tabs>
        <w:jc w:val="center"/>
        <w:rPr>
          <w:b/>
          <w:sz w:val="28"/>
          <w:szCs w:val="28"/>
          <w:lang w:val="uk-UA" w:eastAsia="uk-UA"/>
        </w:rPr>
      </w:pPr>
      <w:r>
        <w:rPr>
          <w:b/>
          <w:sz w:val="28"/>
          <w:szCs w:val="28"/>
          <w:lang w:val="uk-UA" w:eastAsia="uk-UA"/>
        </w:rPr>
        <w:t xml:space="preserve">Індикативні показники економічного та соціального розвитку громади </w:t>
      </w:r>
    </w:p>
    <w:p w:rsidR="004A03B7" w:rsidRDefault="004A03B7" w:rsidP="004A03B7">
      <w:pPr>
        <w:tabs>
          <w:tab w:val="left" w:pos="2835"/>
        </w:tabs>
        <w:jc w:val="center"/>
        <w:rPr>
          <w:b/>
          <w:sz w:val="28"/>
          <w:szCs w:val="28"/>
          <w:lang w:val="uk-UA" w:eastAsia="uk-UA"/>
        </w:rPr>
      </w:pPr>
      <w:r>
        <w:rPr>
          <w:b/>
          <w:sz w:val="28"/>
          <w:szCs w:val="28"/>
          <w:lang w:val="uk-UA" w:eastAsia="uk-UA"/>
        </w:rPr>
        <w:t>на 2021 та 2022 роки</w:t>
      </w:r>
    </w:p>
    <w:p w:rsidR="004A03B7" w:rsidRDefault="004A03B7" w:rsidP="004A03B7">
      <w:pPr>
        <w:jc w:val="both"/>
        <w:rPr>
          <w:sz w:val="28"/>
          <w:szCs w:val="28"/>
          <w:lang w:val="uk-UA" w:eastAsia="en-US"/>
        </w:rPr>
      </w:pPr>
    </w:p>
    <w:p w:rsidR="004A03B7" w:rsidRDefault="004A03B7" w:rsidP="004A03B7">
      <w:pPr>
        <w:tabs>
          <w:tab w:val="left" w:pos="5103"/>
          <w:tab w:val="left" w:pos="8222"/>
        </w:tabs>
        <w:jc w:val="both"/>
        <w:rPr>
          <w:sz w:val="28"/>
          <w:szCs w:val="28"/>
          <w:lang w:val="uk-UA"/>
        </w:rPr>
      </w:pPr>
      <w:r>
        <w:rPr>
          <w:sz w:val="28"/>
          <w:szCs w:val="28"/>
          <w:lang w:val="uk-UA"/>
        </w:rPr>
        <w:t xml:space="preserve">         Показники соціально - економічного розвитку Тернопільської міської територіальної громади на 2020 рік та на два наступних роки  окреслюють курс розвитку економіки в цілому та визначають його перспективи на найближче майбутнє. </w:t>
      </w:r>
    </w:p>
    <w:p w:rsidR="004A03B7" w:rsidRDefault="004A03B7" w:rsidP="004A03B7">
      <w:pPr>
        <w:tabs>
          <w:tab w:val="left" w:pos="5103"/>
          <w:tab w:val="left" w:pos="8222"/>
        </w:tabs>
        <w:jc w:val="both"/>
        <w:rPr>
          <w:sz w:val="28"/>
          <w:szCs w:val="28"/>
          <w:lang w:val="uk-UA"/>
        </w:rPr>
      </w:pPr>
      <w:r>
        <w:rPr>
          <w:sz w:val="28"/>
          <w:szCs w:val="28"/>
          <w:lang w:val="uk-UA"/>
        </w:rPr>
        <w:t xml:space="preserve">         Ці показники констатують щорічне  зростання економічного потенціалу громади, що демонструє наступна таблиця: </w:t>
      </w:r>
    </w:p>
    <w:p w:rsidR="004A03B7" w:rsidRDefault="004A03B7" w:rsidP="004A03B7">
      <w:pPr>
        <w:tabs>
          <w:tab w:val="left" w:pos="5954"/>
        </w:tabs>
        <w:jc w:val="both"/>
        <w:rPr>
          <w:sz w:val="28"/>
          <w:szCs w:val="28"/>
          <w:lang w:val="uk-UA"/>
        </w:rPr>
      </w:pPr>
    </w:p>
    <w:p w:rsidR="004A03B7" w:rsidRDefault="004A03B7" w:rsidP="004A03B7">
      <w:pPr>
        <w:tabs>
          <w:tab w:val="left" w:pos="5954"/>
        </w:tabs>
        <w:jc w:val="both"/>
        <w:rPr>
          <w:sz w:val="28"/>
          <w:szCs w:val="28"/>
          <w:lang w:val="uk-UA"/>
        </w:rPr>
      </w:pPr>
    </w:p>
    <w:p w:rsidR="004A03B7" w:rsidRDefault="004A03B7" w:rsidP="004A03B7">
      <w:pPr>
        <w:tabs>
          <w:tab w:val="left" w:pos="5954"/>
        </w:tabs>
        <w:jc w:val="both"/>
        <w:rPr>
          <w:sz w:val="28"/>
          <w:szCs w:val="28"/>
          <w:lang w:val="uk-UA"/>
        </w:rPr>
      </w:pPr>
    </w:p>
    <w:p w:rsidR="004A03B7" w:rsidRDefault="004A03B7" w:rsidP="004A03B7">
      <w:pPr>
        <w:tabs>
          <w:tab w:val="left" w:pos="5954"/>
        </w:tabs>
        <w:jc w:val="both"/>
        <w:rPr>
          <w:sz w:val="28"/>
          <w:szCs w:val="28"/>
          <w:lang w:val="uk-UA"/>
        </w:rPr>
      </w:pPr>
    </w:p>
    <w:p w:rsidR="004A03B7" w:rsidRDefault="004A03B7" w:rsidP="004A03B7">
      <w:pPr>
        <w:tabs>
          <w:tab w:val="left" w:pos="5954"/>
        </w:tabs>
        <w:jc w:val="both"/>
        <w:rPr>
          <w:sz w:val="28"/>
          <w:szCs w:val="28"/>
          <w:lang w:val="uk-UA"/>
        </w:rPr>
      </w:pPr>
    </w:p>
    <w:p w:rsidR="004A03B7" w:rsidRDefault="004A03B7" w:rsidP="004A03B7">
      <w:pPr>
        <w:tabs>
          <w:tab w:val="left" w:pos="5954"/>
        </w:tabs>
        <w:jc w:val="both"/>
        <w:rPr>
          <w:sz w:val="28"/>
          <w:szCs w:val="28"/>
          <w:lang w:val="uk-UA"/>
        </w:rPr>
      </w:pPr>
    </w:p>
    <w:p w:rsidR="004A03B7" w:rsidRDefault="004A03B7" w:rsidP="004A03B7">
      <w:pPr>
        <w:shd w:val="clear" w:color="auto" w:fill="FFFFFF"/>
        <w:snapToGrid w:val="0"/>
        <w:ind w:right="710"/>
        <w:jc w:val="center"/>
        <w:rPr>
          <w:b/>
          <w:sz w:val="28"/>
          <w:szCs w:val="28"/>
          <w:lang w:val="uk-UA"/>
        </w:rPr>
      </w:pPr>
      <w:r>
        <w:rPr>
          <w:b/>
          <w:sz w:val="28"/>
          <w:szCs w:val="28"/>
          <w:lang w:val="uk-UA"/>
        </w:rPr>
        <w:t>Основні прогнозні показники  економічного та соціального розвитку  Тернопільської  громади на 2020 -2022 роки</w:t>
      </w:r>
    </w:p>
    <w:p w:rsidR="004A03B7" w:rsidRDefault="004A03B7" w:rsidP="004A03B7">
      <w:pPr>
        <w:shd w:val="clear" w:color="auto" w:fill="FFFFFF"/>
        <w:snapToGrid w:val="0"/>
        <w:ind w:right="710"/>
        <w:jc w:val="center"/>
        <w:rPr>
          <w:sz w:val="28"/>
          <w:szCs w:val="28"/>
          <w:lang w:val="uk-UA"/>
        </w:rPr>
      </w:pPr>
      <w:r>
        <w:rPr>
          <w:sz w:val="28"/>
          <w:szCs w:val="28"/>
          <w:lang w:val="uk-UA"/>
        </w:rPr>
        <w:t>Таблиця 1</w:t>
      </w:r>
    </w:p>
    <w:p w:rsidR="004A03B7" w:rsidRDefault="004A03B7" w:rsidP="004A03B7">
      <w:pPr>
        <w:rPr>
          <w:b/>
          <w:bCs/>
          <w:sz w:val="28"/>
          <w:szCs w:val="28"/>
          <w:lang w:val="uk-UA" w:eastAsia="uk-UA"/>
        </w:rPr>
      </w:pPr>
    </w:p>
    <w:tbl>
      <w:tblPr>
        <w:tblpPr w:leftFromText="180" w:rightFromText="180" w:vertAnchor="text" w:tblpX="-1003" w:tblpY="1"/>
        <w:tblOverlap w:val="never"/>
        <w:tblW w:w="5850" w:type="pct"/>
        <w:tblLook w:val="00A0"/>
      </w:tblPr>
      <w:tblGrid>
        <w:gridCol w:w="407"/>
        <w:gridCol w:w="3969"/>
        <w:gridCol w:w="1311"/>
        <w:gridCol w:w="833"/>
        <w:gridCol w:w="833"/>
        <w:gridCol w:w="850"/>
        <w:gridCol w:w="855"/>
        <w:gridCol w:w="855"/>
        <w:gridCol w:w="697"/>
        <w:gridCol w:w="855"/>
      </w:tblGrid>
      <w:tr w:rsidR="004A03B7" w:rsidTr="004A03B7">
        <w:trPr>
          <w:trHeight w:val="280"/>
        </w:trPr>
        <w:tc>
          <w:tcPr>
            <w:tcW w:w="253" w:type="pct"/>
            <w:tcBorders>
              <w:top w:val="single" w:sz="4" w:space="0" w:color="auto"/>
              <w:left w:val="single" w:sz="4" w:space="0" w:color="auto"/>
              <w:bottom w:val="single" w:sz="4" w:space="0" w:color="auto"/>
              <w:right w:val="single" w:sz="4" w:space="0" w:color="auto"/>
            </w:tcBorders>
          </w:tcPr>
          <w:p w:rsidR="004A03B7" w:rsidRDefault="004A03B7">
            <w:pPr>
              <w:snapToGrid w:val="0"/>
              <w:jc w:val="center"/>
              <w:rPr>
                <w:rFonts w:eastAsia="Times New Roman"/>
                <w:spacing w:val="-6"/>
                <w:sz w:val="20"/>
                <w:szCs w:val="20"/>
              </w:rPr>
            </w:pP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Показники</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Один. виміру</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2017р</w:t>
            </w:r>
          </w:p>
          <w:p w:rsidR="004A03B7" w:rsidRDefault="004A03B7">
            <w:pPr>
              <w:snapToGrid w:val="0"/>
              <w:jc w:val="center"/>
              <w:rPr>
                <w:rFonts w:eastAsia="Times New Roman"/>
                <w:spacing w:val="-6"/>
                <w:sz w:val="20"/>
                <w:szCs w:val="20"/>
              </w:rPr>
            </w:pPr>
            <w:r>
              <w:rPr>
                <w:rFonts w:eastAsia="Times New Roman"/>
                <w:spacing w:val="-6"/>
                <w:sz w:val="20"/>
                <w:szCs w:val="20"/>
              </w:rPr>
              <w:t>факт</w:t>
            </w:r>
          </w:p>
        </w:tc>
        <w:tc>
          <w:tcPr>
            <w:tcW w:w="379" w:type="pct"/>
            <w:tcBorders>
              <w:top w:val="single" w:sz="4" w:space="0" w:color="auto"/>
              <w:left w:val="single" w:sz="4" w:space="0" w:color="auto"/>
              <w:bottom w:val="nil"/>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2018р</w:t>
            </w:r>
          </w:p>
          <w:p w:rsidR="004A03B7" w:rsidRDefault="004A03B7">
            <w:pPr>
              <w:snapToGrid w:val="0"/>
              <w:jc w:val="center"/>
              <w:rPr>
                <w:rFonts w:eastAsia="Times New Roman"/>
                <w:spacing w:val="-6"/>
                <w:sz w:val="20"/>
                <w:szCs w:val="20"/>
              </w:rPr>
            </w:pPr>
            <w:r>
              <w:rPr>
                <w:rFonts w:eastAsia="Times New Roman"/>
                <w:spacing w:val="-6"/>
                <w:sz w:val="20"/>
                <w:szCs w:val="20"/>
              </w:rPr>
              <w:t>факт</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2019р-очікува</w:t>
            </w:r>
            <w:r>
              <w:rPr>
                <w:rFonts w:eastAsia="Times New Roman"/>
                <w:spacing w:val="-6"/>
                <w:sz w:val="20"/>
                <w:szCs w:val="20"/>
                <w:lang w:val="uk-UA"/>
              </w:rPr>
              <w:t>-</w:t>
            </w:r>
            <w:r>
              <w:rPr>
                <w:rFonts w:eastAsia="Times New Roman"/>
                <w:spacing w:val="-6"/>
                <w:sz w:val="20"/>
                <w:szCs w:val="20"/>
              </w:rPr>
              <w:t>не</w:t>
            </w:r>
          </w:p>
        </w:tc>
        <w:tc>
          <w:tcPr>
            <w:tcW w:w="380" w:type="pct"/>
            <w:tcBorders>
              <w:top w:val="single" w:sz="4" w:space="0" w:color="auto"/>
              <w:left w:val="single" w:sz="4" w:space="0" w:color="auto"/>
              <w:bottom w:val="nil"/>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2020р.</w:t>
            </w:r>
          </w:p>
          <w:p w:rsidR="004A03B7" w:rsidRDefault="004A03B7">
            <w:pPr>
              <w:snapToGrid w:val="0"/>
              <w:rPr>
                <w:rFonts w:eastAsia="Times New Roman"/>
                <w:spacing w:val="-6"/>
                <w:sz w:val="20"/>
                <w:szCs w:val="20"/>
              </w:rPr>
            </w:pPr>
            <w:r>
              <w:rPr>
                <w:rFonts w:eastAsia="Times New Roman"/>
                <w:spacing w:val="-6"/>
                <w:sz w:val="20"/>
                <w:szCs w:val="20"/>
              </w:rPr>
              <w:t>прогноз</w:t>
            </w:r>
          </w:p>
        </w:tc>
        <w:tc>
          <w:tcPr>
            <w:tcW w:w="380" w:type="pct"/>
            <w:tcBorders>
              <w:top w:val="single" w:sz="4" w:space="0" w:color="auto"/>
              <w:left w:val="single" w:sz="4" w:space="0" w:color="auto"/>
              <w:bottom w:val="nil"/>
              <w:right w:val="single" w:sz="4" w:space="0" w:color="auto"/>
            </w:tcBorders>
            <w:hideMark/>
          </w:tcPr>
          <w:p w:rsidR="004A03B7" w:rsidRDefault="004A03B7">
            <w:pPr>
              <w:snapToGrid w:val="0"/>
              <w:jc w:val="center"/>
              <w:rPr>
                <w:rFonts w:eastAsia="Times New Roman"/>
                <w:spacing w:val="-6"/>
                <w:sz w:val="20"/>
                <w:szCs w:val="20"/>
                <w:lang w:val="uk-UA"/>
              </w:rPr>
            </w:pPr>
            <w:r>
              <w:rPr>
                <w:rFonts w:eastAsia="Times New Roman"/>
                <w:spacing w:val="-6"/>
                <w:sz w:val="20"/>
                <w:szCs w:val="20"/>
              </w:rPr>
              <w:t>2021р</w:t>
            </w:r>
          </w:p>
          <w:p w:rsidR="004A03B7" w:rsidRDefault="004A03B7">
            <w:pPr>
              <w:snapToGrid w:val="0"/>
              <w:jc w:val="center"/>
              <w:rPr>
                <w:rFonts w:eastAsia="Times New Roman"/>
                <w:spacing w:val="-6"/>
                <w:sz w:val="20"/>
                <w:szCs w:val="20"/>
              </w:rPr>
            </w:pPr>
            <w:r>
              <w:rPr>
                <w:rFonts w:eastAsia="Times New Roman"/>
                <w:spacing w:val="-6"/>
                <w:sz w:val="20"/>
                <w:szCs w:val="20"/>
              </w:rPr>
              <w:t>прогноз</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 xml:space="preserve">2021р / </w:t>
            </w:r>
          </w:p>
          <w:p w:rsidR="004A03B7" w:rsidRDefault="004A03B7">
            <w:pPr>
              <w:snapToGrid w:val="0"/>
              <w:jc w:val="center"/>
              <w:rPr>
                <w:rFonts w:eastAsia="Times New Roman"/>
                <w:spacing w:val="-6"/>
                <w:sz w:val="20"/>
                <w:szCs w:val="20"/>
              </w:rPr>
            </w:pPr>
            <w:r>
              <w:rPr>
                <w:rFonts w:eastAsia="Times New Roman"/>
                <w:spacing w:val="-6"/>
                <w:sz w:val="20"/>
                <w:szCs w:val="20"/>
              </w:rPr>
              <w:t>2019р  %</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2022р.</w:t>
            </w:r>
          </w:p>
          <w:p w:rsidR="004A03B7" w:rsidRDefault="004A03B7">
            <w:pPr>
              <w:snapToGrid w:val="0"/>
              <w:jc w:val="center"/>
              <w:rPr>
                <w:rFonts w:eastAsia="Times New Roman"/>
                <w:spacing w:val="-6"/>
                <w:sz w:val="20"/>
                <w:szCs w:val="20"/>
              </w:rPr>
            </w:pPr>
            <w:r>
              <w:rPr>
                <w:rFonts w:eastAsia="Times New Roman"/>
                <w:spacing w:val="-6"/>
                <w:sz w:val="20"/>
                <w:szCs w:val="20"/>
              </w:rPr>
              <w:t>прогноз</w:t>
            </w:r>
          </w:p>
        </w:tc>
      </w:tr>
      <w:tr w:rsidR="004A03B7" w:rsidTr="004A03B7">
        <w:trPr>
          <w:trHeight w:val="10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3</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4</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5</w:t>
            </w:r>
          </w:p>
        </w:tc>
        <w:tc>
          <w:tcPr>
            <w:tcW w:w="443" w:type="pct"/>
            <w:tcBorders>
              <w:top w:val="single" w:sz="4" w:space="0" w:color="auto"/>
              <w:left w:val="single" w:sz="4" w:space="0" w:color="auto"/>
              <w:bottom w:val="single" w:sz="4" w:space="0" w:color="auto"/>
              <w:right w:val="single" w:sz="4" w:space="0" w:color="auto"/>
            </w:tcBorders>
          </w:tcPr>
          <w:p w:rsidR="004A03B7" w:rsidRDefault="004A03B7">
            <w:pPr>
              <w:snapToGrid w:val="0"/>
              <w:jc w:val="center"/>
              <w:rPr>
                <w:rFonts w:eastAsia="Times New Roman"/>
                <w:spacing w:val="-6"/>
                <w:sz w:val="20"/>
                <w:szCs w:val="20"/>
              </w:rPr>
            </w:pP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12</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13</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14</w:t>
            </w:r>
          </w:p>
        </w:tc>
      </w:tr>
      <w:tr w:rsidR="004A03B7" w:rsidTr="004A03B7">
        <w:trPr>
          <w:trHeight w:val="178"/>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Чисельністьнаявногонаселення</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тис.осіб</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hd w:val="clear" w:color="auto" w:fill="FFFFFF"/>
              <w:snapToGrid w:val="0"/>
              <w:jc w:val="center"/>
              <w:rPr>
                <w:rFonts w:eastAsia="Times New Roman"/>
                <w:color w:val="000000"/>
                <w:sz w:val="20"/>
                <w:szCs w:val="20"/>
              </w:rPr>
            </w:pPr>
            <w:r>
              <w:rPr>
                <w:rFonts w:eastAsia="Times New Roman"/>
                <w:color w:val="000000"/>
                <w:sz w:val="20"/>
                <w:szCs w:val="20"/>
              </w:rPr>
              <w:t xml:space="preserve">  218,0</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220,3</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223,3</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223,5</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224,0</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100,3</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225,0</w:t>
            </w:r>
          </w:p>
        </w:tc>
      </w:tr>
      <w:tr w:rsidR="004A03B7" w:rsidTr="004A03B7">
        <w:trPr>
          <w:trHeight w:val="224"/>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Обсягреалізованоїпромисловоїпродукції</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млн.грн.</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hd w:val="clear" w:color="auto" w:fill="FFFFFF"/>
              <w:snapToGrid w:val="0"/>
              <w:jc w:val="center"/>
              <w:rPr>
                <w:rFonts w:eastAsia="Times New Roman"/>
                <w:color w:val="000000"/>
                <w:sz w:val="20"/>
                <w:szCs w:val="20"/>
              </w:rPr>
            </w:pPr>
            <w:r>
              <w:rPr>
                <w:rFonts w:eastAsia="Times New Roman"/>
                <w:color w:val="000000"/>
                <w:sz w:val="20"/>
                <w:szCs w:val="20"/>
              </w:rPr>
              <w:t>10470</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12875,0</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12875,0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13802,0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14644,0</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113,7</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15700,0</w:t>
            </w:r>
          </w:p>
        </w:tc>
      </w:tr>
      <w:tr w:rsidR="004A03B7" w:rsidTr="004A03B7">
        <w:trPr>
          <w:trHeight w:val="270"/>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3</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Обсягреалізованоїпромисловоїпродукції на одну особу</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грн.</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hd w:val="clear" w:color="auto" w:fill="FFFFFF"/>
              <w:snapToGrid w:val="0"/>
              <w:jc w:val="center"/>
              <w:rPr>
                <w:rFonts w:eastAsia="Times New Roman"/>
                <w:color w:val="000000"/>
                <w:sz w:val="20"/>
                <w:szCs w:val="20"/>
              </w:rPr>
            </w:pPr>
            <w:r>
              <w:rPr>
                <w:rFonts w:eastAsia="Times New Roman"/>
                <w:color w:val="000000"/>
                <w:sz w:val="20"/>
                <w:szCs w:val="20"/>
              </w:rPr>
              <w:t>48017</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58443</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57658</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61754</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65375</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113,4</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69780</w:t>
            </w:r>
          </w:p>
        </w:tc>
      </w:tr>
      <w:tr w:rsidR="004A03B7" w:rsidTr="004A03B7">
        <w:trPr>
          <w:trHeight w:val="220"/>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4</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Освоєнокапітальнихінвестицій</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млн.грн.</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hd w:val="clear" w:color="auto" w:fill="FFFFFF"/>
              <w:snapToGrid w:val="0"/>
              <w:spacing w:before="100" w:beforeAutospacing="1" w:after="100" w:afterAutospacing="1" w:line="240" w:lineRule="atLeast"/>
              <w:jc w:val="center"/>
              <w:rPr>
                <w:rFonts w:eastAsia="Times New Roman"/>
                <w:sz w:val="20"/>
                <w:szCs w:val="20"/>
              </w:rPr>
            </w:pPr>
            <w:r>
              <w:rPr>
                <w:rFonts w:eastAsia="Times New Roman"/>
                <w:sz w:val="20"/>
                <w:szCs w:val="20"/>
              </w:rPr>
              <w:t>3008.7</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3312,7</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4000,0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4336,0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4683,0</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117,1</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4800,0</w:t>
            </w:r>
          </w:p>
        </w:tc>
      </w:tr>
      <w:tr w:rsidR="004A03B7" w:rsidTr="004A03B7">
        <w:trPr>
          <w:trHeight w:val="123"/>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5</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Інвестиції у житловібудівлі</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млн..грн.</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hd w:val="clear" w:color="auto" w:fill="FFFFFF"/>
              <w:snapToGrid w:val="0"/>
              <w:jc w:val="center"/>
              <w:rPr>
                <w:rFonts w:eastAsia="Times New Roman"/>
                <w:sz w:val="20"/>
                <w:szCs w:val="20"/>
              </w:rPr>
            </w:pPr>
            <w:r>
              <w:rPr>
                <w:rFonts w:eastAsia="Times New Roman"/>
                <w:sz w:val="20"/>
                <w:szCs w:val="20"/>
              </w:rPr>
              <w:t>1086,8</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1142,2</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2350,0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2547,0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2752,0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117,1</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2900,0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6</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Введення в експлуатаціюжитла</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тис.м.кв.</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color w:val="000000"/>
                <w:sz w:val="20"/>
                <w:szCs w:val="20"/>
              </w:rPr>
              <w:t>165,2</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104,9</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105,0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107,0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108,0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102,9</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109,0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7</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Обсягвиконанихбудівельнихробіт</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млн.грн.</w:t>
            </w:r>
          </w:p>
        </w:tc>
        <w:tc>
          <w:tcPr>
            <w:tcW w:w="380" w:type="pct"/>
            <w:tcBorders>
              <w:top w:val="single" w:sz="4" w:space="0" w:color="auto"/>
              <w:left w:val="single" w:sz="4" w:space="0" w:color="auto"/>
              <w:bottom w:val="single" w:sz="4" w:space="0" w:color="auto"/>
              <w:right w:val="single" w:sz="4" w:space="0" w:color="auto"/>
            </w:tcBorders>
            <w:vAlign w:val="center"/>
            <w:hideMark/>
          </w:tcPr>
          <w:p w:rsidR="004A03B7" w:rsidRDefault="004A03B7">
            <w:pPr>
              <w:snapToGrid w:val="0"/>
              <w:jc w:val="center"/>
              <w:rPr>
                <w:rFonts w:eastAsia="Times New Roman"/>
                <w:spacing w:val="-6"/>
                <w:sz w:val="20"/>
                <w:szCs w:val="20"/>
              </w:rPr>
            </w:pPr>
            <w:r>
              <w:rPr>
                <w:rFonts w:eastAsia="Times New Roman"/>
                <w:spacing w:val="-6"/>
                <w:sz w:val="20"/>
                <w:szCs w:val="20"/>
              </w:rPr>
              <w:t>1151,4</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1494,9</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1500,0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1630,0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1765,0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117,6</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1910,0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8</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Перевезено вантажів (всіма видами транспорту)</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тис.тонн</w:t>
            </w:r>
          </w:p>
        </w:tc>
        <w:tc>
          <w:tcPr>
            <w:tcW w:w="380" w:type="pct"/>
            <w:tcBorders>
              <w:top w:val="single" w:sz="4" w:space="0" w:color="auto"/>
              <w:left w:val="single" w:sz="4" w:space="0" w:color="auto"/>
              <w:bottom w:val="single" w:sz="4" w:space="0" w:color="auto"/>
              <w:right w:val="single" w:sz="4" w:space="0" w:color="auto"/>
            </w:tcBorders>
            <w:vAlign w:val="center"/>
            <w:hideMark/>
          </w:tcPr>
          <w:p w:rsidR="004A03B7" w:rsidRDefault="004A03B7">
            <w:pPr>
              <w:snapToGrid w:val="0"/>
              <w:jc w:val="center"/>
              <w:rPr>
                <w:rFonts w:eastAsia="Times New Roman"/>
                <w:spacing w:val="-6"/>
                <w:sz w:val="20"/>
                <w:szCs w:val="20"/>
              </w:rPr>
            </w:pPr>
            <w:r>
              <w:rPr>
                <w:rFonts w:eastAsia="Times New Roman"/>
                <w:spacing w:val="-6"/>
                <w:sz w:val="20"/>
                <w:szCs w:val="20"/>
              </w:rPr>
              <w:t>7861,5</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6602,8</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6600,0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7150,0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7515,0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113,9</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8574,0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9</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Вантажообіг</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млн.т.км.</w:t>
            </w:r>
          </w:p>
        </w:tc>
        <w:tc>
          <w:tcPr>
            <w:tcW w:w="380" w:type="pct"/>
            <w:tcBorders>
              <w:top w:val="single" w:sz="4" w:space="0" w:color="auto"/>
              <w:left w:val="single" w:sz="4" w:space="0" w:color="auto"/>
              <w:bottom w:val="single" w:sz="4" w:space="0" w:color="auto"/>
              <w:right w:val="single" w:sz="4" w:space="0" w:color="auto"/>
            </w:tcBorders>
            <w:vAlign w:val="center"/>
            <w:hideMark/>
          </w:tcPr>
          <w:p w:rsidR="004A03B7" w:rsidRDefault="004A03B7">
            <w:pPr>
              <w:snapToGrid w:val="0"/>
              <w:jc w:val="center"/>
              <w:rPr>
                <w:rFonts w:eastAsia="Times New Roman"/>
                <w:spacing w:val="-6"/>
                <w:sz w:val="20"/>
                <w:szCs w:val="20"/>
              </w:rPr>
            </w:pPr>
            <w:r>
              <w:rPr>
                <w:rFonts w:eastAsia="Times New Roman"/>
                <w:spacing w:val="-6"/>
                <w:sz w:val="20"/>
                <w:szCs w:val="20"/>
              </w:rPr>
              <w:t>1735,4</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1917,4</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1920,0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2020,0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2120,0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110,4</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2220,0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10</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Перевезено пасажирів  (всім видами транспорту)</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 пас.</w:t>
            </w:r>
          </w:p>
        </w:tc>
        <w:tc>
          <w:tcPr>
            <w:tcW w:w="380" w:type="pct"/>
            <w:tcBorders>
              <w:top w:val="single" w:sz="4" w:space="0" w:color="auto"/>
              <w:left w:val="single" w:sz="4" w:space="0" w:color="auto"/>
              <w:bottom w:val="single" w:sz="4" w:space="0" w:color="auto"/>
              <w:right w:val="single" w:sz="4" w:space="0" w:color="auto"/>
            </w:tcBorders>
            <w:vAlign w:val="center"/>
            <w:hideMark/>
          </w:tcPr>
          <w:p w:rsidR="004A03B7" w:rsidRDefault="004A03B7">
            <w:pPr>
              <w:snapToGrid w:val="0"/>
              <w:jc w:val="center"/>
              <w:rPr>
                <w:rFonts w:eastAsia="Times New Roman"/>
                <w:spacing w:val="-6"/>
                <w:sz w:val="20"/>
                <w:szCs w:val="20"/>
              </w:rPr>
            </w:pPr>
            <w:r>
              <w:rPr>
                <w:rFonts w:eastAsia="Times New Roman"/>
                <w:color w:val="000000"/>
                <w:sz w:val="20"/>
                <w:szCs w:val="20"/>
              </w:rPr>
              <w:t>49,2</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41,4</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42,0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45,0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46,0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109,5</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47,5</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11</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Пасажирооборот</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 пас. км.</w:t>
            </w:r>
          </w:p>
        </w:tc>
        <w:tc>
          <w:tcPr>
            <w:tcW w:w="380" w:type="pct"/>
            <w:tcBorders>
              <w:top w:val="single" w:sz="4" w:space="0" w:color="auto"/>
              <w:left w:val="single" w:sz="4" w:space="0" w:color="auto"/>
              <w:bottom w:val="single" w:sz="4" w:space="0" w:color="auto"/>
              <w:right w:val="single" w:sz="4" w:space="0" w:color="auto"/>
            </w:tcBorders>
            <w:vAlign w:val="center"/>
            <w:hideMark/>
          </w:tcPr>
          <w:p w:rsidR="004A03B7" w:rsidRDefault="004A03B7">
            <w:pPr>
              <w:snapToGrid w:val="0"/>
              <w:jc w:val="center"/>
              <w:rPr>
                <w:rFonts w:eastAsia="Times New Roman"/>
                <w:spacing w:val="-6"/>
                <w:sz w:val="20"/>
                <w:szCs w:val="20"/>
              </w:rPr>
            </w:pPr>
            <w:r>
              <w:rPr>
                <w:rFonts w:eastAsia="Times New Roman"/>
                <w:color w:val="000000"/>
                <w:sz w:val="20"/>
                <w:szCs w:val="20"/>
              </w:rPr>
              <w:t>1123,6</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1106,3</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1180,0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1250,0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1325,0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112,3</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1400,0</w:t>
            </w:r>
          </w:p>
        </w:tc>
      </w:tr>
      <w:tr w:rsidR="004A03B7" w:rsidTr="004A03B7">
        <w:trPr>
          <w:trHeight w:val="592"/>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12</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Роздрібний товарооборот</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млн.грн.</w:t>
            </w:r>
          </w:p>
        </w:tc>
        <w:tc>
          <w:tcPr>
            <w:tcW w:w="380" w:type="pct"/>
            <w:tcBorders>
              <w:top w:val="single" w:sz="4" w:space="0" w:color="auto"/>
              <w:left w:val="single" w:sz="4" w:space="0" w:color="auto"/>
              <w:bottom w:val="single" w:sz="4" w:space="0" w:color="auto"/>
              <w:right w:val="single" w:sz="4" w:space="0" w:color="auto"/>
            </w:tcBorders>
            <w:vAlign w:val="center"/>
            <w:hideMark/>
          </w:tcPr>
          <w:p w:rsidR="004A03B7" w:rsidRDefault="004A03B7">
            <w:pPr>
              <w:snapToGrid w:val="0"/>
              <w:jc w:val="center"/>
              <w:rPr>
                <w:rFonts w:eastAsia="Times New Roman"/>
                <w:spacing w:val="-6"/>
                <w:sz w:val="20"/>
                <w:szCs w:val="20"/>
              </w:rPr>
            </w:pPr>
            <w:r>
              <w:rPr>
                <w:rFonts w:eastAsia="Times New Roman"/>
                <w:color w:val="000000"/>
                <w:sz w:val="20"/>
                <w:szCs w:val="20"/>
              </w:rPr>
              <w:t>6544,0</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7510,0</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8215,0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8806,0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9343,0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113,7</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9850,0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13</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Середньомісячнийроздрібний товарооборот на 1 особу</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грн.</w:t>
            </w:r>
          </w:p>
        </w:tc>
        <w:tc>
          <w:tcPr>
            <w:tcW w:w="380" w:type="pct"/>
            <w:tcBorders>
              <w:top w:val="single" w:sz="4" w:space="0" w:color="auto"/>
              <w:left w:val="single" w:sz="4" w:space="0" w:color="auto"/>
              <w:bottom w:val="single" w:sz="4" w:space="0" w:color="auto"/>
              <w:right w:val="single" w:sz="4" w:space="0" w:color="auto"/>
            </w:tcBorders>
            <w:vAlign w:val="center"/>
            <w:hideMark/>
          </w:tcPr>
          <w:p w:rsidR="004A03B7" w:rsidRDefault="004A03B7">
            <w:pPr>
              <w:snapToGrid w:val="0"/>
              <w:jc w:val="center"/>
              <w:rPr>
                <w:rFonts w:eastAsia="Times New Roman"/>
                <w:spacing w:val="-6"/>
                <w:sz w:val="20"/>
                <w:szCs w:val="20"/>
              </w:rPr>
            </w:pPr>
            <w:r>
              <w:rPr>
                <w:rFonts w:eastAsia="Times New Roman"/>
                <w:color w:val="000000"/>
                <w:sz w:val="20"/>
                <w:szCs w:val="20"/>
              </w:rPr>
              <w:t xml:space="preserve">2506,0         </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2841,0</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3063,0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3283,0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3476,0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113,5</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4378,0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14</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Реалізованопослуг</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млн.грн.</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color w:val="000000"/>
                <w:sz w:val="20"/>
                <w:szCs w:val="20"/>
              </w:rPr>
              <w:t>4433,6</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6097,5</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6200,0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6646,0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7051,0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113,7</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7470,0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15</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Реалізованопослуг на 1 особу</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грн.</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20337,8</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27678,0</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27765,0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29736,0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31477,0</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113,7</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spacing w:val="-6"/>
                <w:sz w:val="20"/>
                <w:szCs w:val="20"/>
              </w:rPr>
            </w:pPr>
            <w:r>
              <w:rPr>
                <w:rFonts w:eastAsia="Times New Roman"/>
                <w:spacing w:val="-6"/>
                <w:sz w:val="20"/>
                <w:szCs w:val="20"/>
              </w:rPr>
              <w:t>33200,0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16</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Експорт</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млн.дол.США</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118,2</w:t>
            </w:r>
          </w:p>
        </w:tc>
        <w:tc>
          <w:tcPr>
            <w:tcW w:w="379"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89,9</w:t>
            </w:r>
          </w:p>
        </w:tc>
        <w:tc>
          <w:tcPr>
            <w:tcW w:w="443"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90,0</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96,8</w:t>
            </w:r>
          </w:p>
        </w:tc>
        <w:tc>
          <w:tcPr>
            <w:tcW w:w="38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103,5</w:t>
            </w:r>
          </w:p>
        </w:tc>
        <w:tc>
          <w:tcPr>
            <w:tcW w:w="400"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115,0</w:t>
            </w:r>
          </w:p>
        </w:tc>
        <w:tc>
          <w:tcPr>
            <w:tcW w:w="422" w:type="pct"/>
            <w:tcBorders>
              <w:top w:val="single" w:sz="4" w:space="0" w:color="auto"/>
              <w:left w:val="single" w:sz="4" w:space="0" w:color="auto"/>
              <w:bottom w:val="single" w:sz="4" w:space="0" w:color="auto"/>
              <w:right w:val="single" w:sz="4" w:space="0" w:color="auto"/>
            </w:tcBorders>
            <w:shd w:val="clear" w:color="auto" w:fill="FFFFFF"/>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110,8</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17</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Імпорт</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млн.дол.США</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112,0</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134,1</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111,6</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121,0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130,0</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116,5</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139,5</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18</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Зовнішньоторговельний оборот</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млн.дол.США</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230,2</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224,0</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201,6</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217,8</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233,5</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115,8</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250,3</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19</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Прямііноземніінвестиції</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млн.дол.США</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18,5</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21,2</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70,0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74,0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78,0</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111,4</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82,0</w:t>
            </w:r>
          </w:p>
        </w:tc>
      </w:tr>
      <w:tr w:rsidR="004A03B7" w:rsidTr="004A03B7">
        <w:trPr>
          <w:trHeight w:val="318"/>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20</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Прямііноземніінвестиції  на 1 особу</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дол.США</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85,0</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96,0</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313,5</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332,0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348,0</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111,0</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360,0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21</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Кількістьсуб’єктівпідприємництва</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тис.один.</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22,7</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23,2</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highlight w:val="yellow"/>
              </w:rPr>
            </w:pPr>
            <w:r>
              <w:rPr>
                <w:rFonts w:eastAsia="Times New Roman"/>
                <w:spacing w:val="-6"/>
                <w:sz w:val="20"/>
                <w:szCs w:val="20"/>
              </w:rPr>
              <w:t>23,4</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23,5</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23,6</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100,8</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23,7</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lastRenderedPageBreak/>
              <w:t>22</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Чисельністьпрацюючих у сферіпідприємництва</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тис.осіб.</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41,4</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41,8</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43,2</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44,3</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45,4</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105,1</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46,6</w:t>
            </w:r>
          </w:p>
        </w:tc>
      </w:tr>
      <w:tr w:rsidR="004A03B7" w:rsidTr="004A03B7">
        <w:trPr>
          <w:trHeight w:val="213"/>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23</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Надходження до міського бюджету</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млн.грн.</w:t>
            </w:r>
          </w:p>
        </w:tc>
        <w:tc>
          <w:tcPr>
            <w:tcW w:w="380" w:type="pct"/>
            <w:tcBorders>
              <w:top w:val="single" w:sz="4" w:space="0" w:color="auto"/>
              <w:left w:val="single" w:sz="4" w:space="0" w:color="auto"/>
              <w:bottom w:val="single" w:sz="4" w:space="0" w:color="auto"/>
              <w:right w:val="single" w:sz="4" w:space="0" w:color="auto"/>
            </w:tcBorders>
            <w:vAlign w:val="center"/>
            <w:hideMark/>
          </w:tcPr>
          <w:p w:rsidR="004A03B7" w:rsidRDefault="004A03B7">
            <w:pPr>
              <w:snapToGrid w:val="0"/>
              <w:jc w:val="center"/>
              <w:rPr>
                <w:rFonts w:eastAsia="Times New Roman"/>
                <w:spacing w:val="-6"/>
                <w:sz w:val="20"/>
                <w:szCs w:val="20"/>
              </w:rPr>
            </w:pPr>
            <w:r>
              <w:rPr>
                <w:rFonts w:eastAsia="Times New Roman"/>
                <w:spacing w:val="-6"/>
                <w:sz w:val="20"/>
                <w:szCs w:val="20"/>
              </w:rPr>
              <w:t>441,7</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538,3</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832,4</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980,0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1150,0</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138,0</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1330,0</w:t>
            </w:r>
          </w:p>
        </w:tc>
      </w:tr>
      <w:tr w:rsidR="004A03B7" w:rsidTr="004A03B7">
        <w:trPr>
          <w:trHeight w:val="175"/>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24</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Середньообліковакількістьштатнихпрацівників</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осіб</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63000</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59727</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59730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 xml:space="preserve">   61820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63000</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105,5</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64200</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25</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Кількістьзареєстрованихбезробітних</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осіб</w:t>
            </w:r>
          </w:p>
        </w:tc>
        <w:tc>
          <w:tcPr>
            <w:tcW w:w="380" w:type="pct"/>
            <w:tcBorders>
              <w:top w:val="single" w:sz="4" w:space="0" w:color="auto"/>
              <w:left w:val="single" w:sz="4" w:space="0" w:color="auto"/>
              <w:bottom w:val="single" w:sz="4" w:space="0" w:color="auto"/>
              <w:right w:val="single" w:sz="4" w:space="0" w:color="auto"/>
            </w:tcBorders>
            <w:vAlign w:val="center"/>
            <w:hideMark/>
          </w:tcPr>
          <w:p w:rsidR="004A03B7" w:rsidRDefault="004A03B7">
            <w:pPr>
              <w:snapToGrid w:val="0"/>
              <w:jc w:val="center"/>
              <w:rPr>
                <w:rFonts w:eastAsia="Times New Roman"/>
                <w:spacing w:val="-6"/>
                <w:sz w:val="20"/>
                <w:szCs w:val="20"/>
              </w:rPr>
            </w:pPr>
            <w:r>
              <w:rPr>
                <w:rFonts w:eastAsia="Times New Roman"/>
                <w:spacing w:val="-6"/>
                <w:sz w:val="20"/>
                <w:szCs w:val="20"/>
              </w:rPr>
              <w:t>1168</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1208</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1335</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1340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1346</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100,8</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1350</w:t>
            </w:r>
          </w:p>
        </w:tc>
      </w:tr>
      <w:tr w:rsidR="004A03B7" w:rsidTr="004A03B7">
        <w:trPr>
          <w:trHeight w:val="281"/>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26</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Рівеньбезробіття</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w:t>
            </w:r>
          </w:p>
        </w:tc>
        <w:tc>
          <w:tcPr>
            <w:tcW w:w="380" w:type="pct"/>
            <w:tcBorders>
              <w:top w:val="single" w:sz="4" w:space="0" w:color="auto"/>
              <w:left w:val="single" w:sz="4" w:space="0" w:color="auto"/>
              <w:bottom w:val="single" w:sz="4" w:space="0" w:color="auto"/>
              <w:right w:val="single" w:sz="4" w:space="0" w:color="auto"/>
            </w:tcBorders>
            <w:vAlign w:val="center"/>
            <w:hideMark/>
          </w:tcPr>
          <w:p w:rsidR="004A03B7" w:rsidRDefault="004A03B7">
            <w:pPr>
              <w:snapToGrid w:val="0"/>
              <w:jc w:val="center"/>
              <w:rPr>
                <w:rFonts w:eastAsia="Times New Roman"/>
                <w:spacing w:val="-6"/>
                <w:sz w:val="20"/>
                <w:szCs w:val="20"/>
              </w:rPr>
            </w:pPr>
            <w:r>
              <w:rPr>
                <w:rFonts w:eastAsia="Times New Roman"/>
                <w:spacing w:val="-6"/>
                <w:sz w:val="20"/>
                <w:szCs w:val="20"/>
              </w:rPr>
              <w:t>0,8</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08</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08</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0,8</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0,8</w:t>
            </w:r>
          </w:p>
        </w:tc>
        <w:tc>
          <w:tcPr>
            <w:tcW w:w="400" w:type="pct"/>
            <w:tcBorders>
              <w:top w:val="single" w:sz="4" w:space="0" w:color="auto"/>
              <w:left w:val="single" w:sz="4" w:space="0" w:color="auto"/>
              <w:bottom w:val="single" w:sz="4" w:space="0" w:color="auto"/>
              <w:right w:val="single" w:sz="4" w:space="0" w:color="auto"/>
            </w:tcBorders>
          </w:tcPr>
          <w:p w:rsidR="004A03B7" w:rsidRDefault="004A03B7">
            <w:pPr>
              <w:snapToGrid w:val="0"/>
              <w:jc w:val="center"/>
              <w:rPr>
                <w:rFonts w:eastAsia="Times New Roman"/>
                <w:color w:val="000000"/>
                <w:spacing w:val="-6"/>
                <w:sz w:val="20"/>
                <w:szCs w:val="20"/>
              </w:rPr>
            </w:pP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color w:val="000000"/>
                <w:spacing w:val="-6"/>
                <w:sz w:val="20"/>
                <w:szCs w:val="20"/>
              </w:rPr>
            </w:pPr>
            <w:r>
              <w:rPr>
                <w:rFonts w:eastAsia="Times New Roman"/>
                <w:color w:val="000000"/>
                <w:spacing w:val="-6"/>
                <w:sz w:val="20"/>
                <w:szCs w:val="20"/>
              </w:rPr>
              <w:t>7,9</w:t>
            </w:r>
          </w:p>
        </w:tc>
      </w:tr>
      <w:tr w:rsidR="004A03B7" w:rsidTr="004A03B7">
        <w:trPr>
          <w:trHeight w:val="286"/>
        </w:trPr>
        <w:tc>
          <w:tcPr>
            <w:tcW w:w="25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27</w:t>
            </w:r>
          </w:p>
        </w:tc>
        <w:tc>
          <w:tcPr>
            <w:tcW w:w="1583" w:type="pct"/>
            <w:tcBorders>
              <w:top w:val="single" w:sz="4" w:space="0" w:color="auto"/>
              <w:left w:val="single" w:sz="4" w:space="0" w:color="auto"/>
              <w:bottom w:val="single" w:sz="4" w:space="0" w:color="auto"/>
              <w:right w:val="single" w:sz="4" w:space="0" w:color="auto"/>
            </w:tcBorders>
            <w:hideMark/>
          </w:tcPr>
          <w:p w:rsidR="004A03B7" w:rsidRDefault="004A03B7">
            <w:pPr>
              <w:snapToGrid w:val="0"/>
              <w:rPr>
                <w:rFonts w:eastAsia="Times New Roman"/>
                <w:spacing w:val="-6"/>
                <w:sz w:val="20"/>
                <w:szCs w:val="20"/>
              </w:rPr>
            </w:pPr>
            <w:r>
              <w:rPr>
                <w:rFonts w:eastAsia="Times New Roman"/>
                <w:spacing w:val="-6"/>
                <w:sz w:val="20"/>
                <w:szCs w:val="20"/>
              </w:rPr>
              <w:t>Середньомісячназаробітна плата</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грн.</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6106,0</w:t>
            </w:r>
          </w:p>
        </w:tc>
        <w:tc>
          <w:tcPr>
            <w:tcW w:w="379"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8078</w:t>
            </w:r>
          </w:p>
        </w:tc>
        <w:tc>
          <w:tcPr>
            <w:tcW w:w="443"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8820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9587,0</w:t>
            </w:r>
          </w:p>
        </w:tc>
        <w:tc>
          <w:tcPr>
            <w:tcW w:w="38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10162,0</w:t>
            </w:r>
          </w:p>
        </w:tc>
        <w:tc>
          <w:tcPr>
            <w:tcW w:w="400"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115,2</w:t>
            </w:r>
          </w:p>
        </w:tc>
        <w:tc>
          <w:tcPr>
            <w:tcW w:w="422" w:type="pct"/>
            <w:tcBorders>
              <w:top w:val="single" w:sz="4" w:space="0" w:color="auto"/>
              <w:left w:val="single" w:sz="4" w:space="0" w:color="auto"/>
              <w:bottom w:val="single" w:sz="4" w:space="0" w:color="auto"/>
              <w:right w:val="single" w:sz="4" w:space="0" w:color="auto"/>
            </w:tcBorders>
            <w:hideMark/>
          </w:tcPr>
          <w:p w:rsidR="004A03B7" w:rsidRDefault="004A03B7">
            <w:pPr>
              <w:snapToGrid w:val="0"/>
              <w:jc w:val="center"/>
              <w:rPr>
                <w:rFonts w:eastAsia="Times New Roman"/>
                <w:spacing w:val="-6"/>
                <w:sz w:val="20"/>
                <w:szCs w:val="20"/>
              </w:rPr>
            </w:pPr>
            <w:r>
              <w:rPr>
                <w:rFonts w:eastAsia="Times New Roman"/>
                <w:spacing w:val="-6"/>
                <w:sz w:val="20"/>
                <w:szCs w:val="20"/>
              </w:rPr>
              <w:t>10822,0</w:t>
            </w:r>
          </w:p>
        </w:tc>
      </w:tr>
    </w:tbl>
    <w:p w:rsidR="004A03B7" w:rsidRDefault="004A03B7" w:rsidP="004A03B7">
      <w:pPr>
        <w:snapToGrid w:val="0"/>
        <w:jc w:val="center"/>
        <w:rPr>
          <w:rFonts w:eastAsia="Times New Roman"/>
          <w:sz w:val="20"/>
          <w:szCs w:val="20"/>
        </w:rPr>
      </w:pPr>
    </w:p>
    <w:p w:rsidR="004A03B7" w:rsidRDefault="004A03B7" w:rsidP="004A03B7">
      <w:pPr>
        <w:ind w:firstLine="540"/>
        <w:jc w:val="center"/>
        <w:rPr>
          <w:rFonts w:eastAsia="Calibri"/>
          <w:b/>
          <w:sz w:val="32"/>
          <w:szCs w:val="32"/>
          <w:lang w:val="uk-UA" w:eastAsia="en-US"/>
        </w:rPr>
      </w:pPr>
      <w:r>
        <w:rPr>
          <w:b/>
          <w:bCs/>
          <w:sz w:val="32"/>
          <w:szCs w:val="32"/>
          <w:lang w:val="uk-UA" w:eastAsia="uk-UA"/>
        </w:rPr>
        <w:t xml:space="preserve">2. Основні індикативні прогнозні показники бюджету  </w:t>
      </w:r>
    </w:p>
    <w:p w:rsidR="004A03B7" w:rsidRDefault="004A03B7" w:rsidP="004A03B7">
      <w:pPr>
        <w:jc w:val="center"/>
        <w:outlineLvl w:val="2"/>
        <w:rPr>
          <w:b/>
          <w:bCs/>
          <w:sz w:val="32"/>
          <w:szCs w:val="32"/>
          <w:lang w:val="uk-UA" w:eastAsia="uk-UA"/>
        </w:rPr>
      </w:pPr>
      <w:r>
        <w:rPr>
          <w:b/>
          <w:bCs/>
          <w:sz w:val="32"/>
          <w:szCs w:val="32"/>
          <w:lang w:val="uk-UA" w:eastAsia="uk-UA"/>
        </w:rPr>
        <w:t>громади на 2021 та 2022 роки</w:t>
      </w:r>
    </w:p>
    <w:p w:rsidR="004A03B7" w:rsidRDefault="004A03B7" w:rsidP="004A03B7">
      <w:pPr>
        <w:jc w:val="center"/>
        <w:outlineLvl w:val="2"/>
        <w:rPr>
          <w:bCs/>
          <w:sz w:val="16"/>
          <w:szCs w:val="16"/>
          <w:lang w:val="uk-UA" w:eastAsia="uk-UA"/>
        </w:rPr>
      </w:pPr>
    </w:p>
    <w:p w:rsidR="004A03B7" w:rsidRDefault="004A03B7" w:rsidP="004A03B7">
      <w:pPr>
        <w:ind w:firstLine="720"/>
        <w:jc w:val="both"/>
        <w:rPr>
          <w:sz w:val="28"/>
          <w:szCs w:val="28"/>
          <w:lang w:val="uk-UA" w:eastAsia="en-US"/>
        </w:rPr>
      </w:pPr>
      <w:r>
        <w:rPr>
          <w:sz w:val="28"/>
          <w:szCs w:val="28"/>
          <w:lang w:val="uk-UA"/>
        </w:rPr>
        <w:t>Індикативні показники місцевого бюджету за доходами, фінансуванням, видатками та кредитуванням наведено в   наступній таблиці:</w:t>
      </w:r>
    </w:p>
    <w:p w:rsidR="004A03B7" w:rsidRDefault="004A03B7" w:rsidP="004A03B7">
      <w:pPr>
        <w:ind w:firstLine="720"/>
        <w:jc w:val="both"/>
        <w:rPr>
          <w:sz w:val="28"/>
          <w:szCs w:val="28"/>
          <w:lang w:val="uk-UA"/>
        </w:rPr>
      </w:pPr>
      <w:r>
        <w:rPr>
          <w:sz w:val="28"/>
          <w:szCs w:val="28"/>
          <w:lang w:val="uk-UA"/>
        </w:rPr>
        <w:t xml:space="preserve">                                                                                                 Таблиця 2</w:t>
      </w:r>
    </w:p>
    <w:p w:rsidR="004A03B7" w:rsidRDefault="004A03B7" w:rsidP="004A03B7">
      <w:pPr>
        <w:ind w:firstLine="720"/>
        <w:jc w:val="both"/>
        <w:rPr>
          <w:sz w:val="28"/>
          <w:szCs w:val="28"/>
          <w:lang w:val="uk-UA"/>
        </w:rPr>
      </w:pPr>
      <w:r>
        <w:rPr>
          <w:sz w:val="28"/>
          <w:szCs w:val="28"/>
          <w:lang w:val="uk-UA"/>
        </w:rPr>
        <w:t xml:space="preserve">         Основні показники бюджету громади на 2019-2022 роки:</w:t>
      </w:r>
    </w:p>
    <w:p w:rsidR="004A03B7" w:rsidRDefault="004A03B7" w:rsidP="004A03B7">
      <w:pPr>
        <w:ind w:firstLine="720"/>
        <w:jc w:val="both"/>
        <w:rPr>
          <w:sz w:val="28"/>
          <w:szCs w:val="28"/>
          <w:lang w:val="uk-UA"/>
        </w:rPr>
      </w:pPr>
    </w:p>
    <w:tbl>
      <w:tblPr>
        <w:tblW w:w="5292" w:type="pct"/>
        <w:tblBorders>
          <w:top w:val="outset" w:sz="2" w:space="0" w:color="auto"/>
          <w:left w:val="outset" w:sz="2" w:space="0" w:color="auto"/>
          <w:bottom w:val="outset" w:sz="2" w:space="0" w:color="auto"/>
          <w:right w:val="outset" w:sz="2" w:space="0" w:color="auto"/>
        </w:tblBorders>
        <w:tblLook w:val="04A0"/>
      </w:tblPr>
      <w:tblGrid>
        <w:gridCol w:w="4411"/>
        <w:gridCol w:w="1383"/>
        <w:gridCol w:w="1309"/>
        <w:gridCol w:w="1412"/>
        <w:gridCol w:w="1418"/>
      </w:tblGrid>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rPr>
            </w:pPr>
            <w:r>
              <w:rPr>
                <w:rFonts w:eastAsia="Times New Roman"/>
                <w:b/>
                <w:szCs w:val="24"/>
              </w:rPr>
              <w:t>Показник</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ind w:right="-120"/>
              <w:rPr>
                <w:rFonts w:eastAsia="Times New Roman"/>
                <w:b/>
                <w:sz w:val="24"/>
                <w:szCs w:val="24"/>
              </w:rPr>
            </w:pPr>
            <w:r>
              <w:rPr>
                <w:rFonts w:eastAsia="Times New Roman"/>
                <w:b/>
                <w:szCs w:val="24"/>
              </w:rPr>
              <w:t>2019 рік</w:t>
            </w:r>
            <w:r>
              <w:rPr>
                <w:rFonts w:eastAsia="Times New Roman"/>
                <w:b/>
                <w:sz w:val="2"/>
              </w:rPr>
              <w:t>-</w:t>
            </w:r>
            <w:r>
              <w:rPr>
                <w:rFonts w:eastAsia="Times New Roman"/>
                <w:b/>
                <w:szCs w:val="24"/>
              </w:rPr>
              <w:t>1</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rPr>
            </w:pPr>
            <w:r>
              <w:rPr>
                <w:rFonts w:eastAsia="Times New Roman"/>
                <w:b/>
                <w:szCs w:val="24"/>
              </w:rPr>
              <w:t>2020 рік</w:t>
            </w:r>
            <w:r>
              <w:rPr>
                <w:rFonts w:eastAsia="Times New Roman"/>
                <w:b/>
                <w:sz w:val="2"/>
              </w:rPr>
              <w:t>-</w:t>
            </w:r>
            <w:r>
              <w:rPr>
                <w:rFonts w:eastAsia="Times New Roman"/>
                <w:b/>
                <w:szCs w:val="24"/>
              </w:rPr>
              <w:t>2</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rPr>
            </w:pPr>
            <w:r>
              <w:rPr>
                <w:rFonts w:eastAsia="Times New Roman"/>
                <w:b/>
                <w:szCs w:val="24"/>
              </w:rPr>
              <w:t>2021 рік</w:t>
            </w:r>
            <w:r>
              <w:rPr>
                <w:rFonts w:eastAsia="Times New Roman"/>
                <w:b/>
                <w:sz w:val="2"/>
              </w:rPr>
              <w:t>-</w:t>
            </w:r>
            <w:r>
              <w:rPr>
                <w:rFonts w:eastAsia="Times New Roman"/>
                <w:b/>
                <w:szCs w:val="24"/>
              </w:rPr>
              <w:t>3</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rPr>
            </w:pPr>
            <w:r>
              <w:rPr>
                <w:rFonts w:eastAsia="Times New Roman"/>
                <w:b/>
                <w:szCs w:val="24"/>
              </w:rPr>
              <w:t>2022 рік</w:t>
            </w:r>
            <w:r>
              <w:rPr>
                <w:rFonts w:eastAsia="Times New Roman"/>
                <w:b/>
                <w:sz w:val="2"/>
              </w:rPr>
              <w:t>-</w:t>
            </w:r>
            <w:r>
              <w:rPr>
                <w:rFonts w:eastAsia="Times New Roman"/>
                <w:b/>
                <w:szCs w:val="24"/>
              </w:rPr>
              <w:t>3</w:t>
            </w:r>
          </w:p>
        </w:tc>
      </w:tr>
      <w:tr w:rsidR="004A03B7" w:rsidTr="004A03B7">
        <w:tc>
          <w:tcPr>
            <w:tcW w:w="5000" w:type="pct"/>
            <w:gridSpan w:val="5"/>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lang w:val="uk-UA"/>
              </w:rPr>
            </w:pPr>
            <w:r>
              <w:rPr>
                <w:rFonts w:eastAsia="Times New Roman"/>
                <w:b/>
                <w:szCs w:val="24"/>
              </w:rPr>
              <w:t>Загальний фонд</w:t>
            </w:r>
            <w:r>
              <w:rPr>
                <w:rFonts w:eastAsia="Times New Roman"/>
                <w:b/>
                <w:szCs w:val="24"/>
                <w:lang w:val="uk-UA"/>
              </w:rPr>
              <w:t>:</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Доходи (з трансфертами)</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2467115,8</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 xml:space="preserve">2 175 050,0 </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2223066,2</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2378321,2</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Видатки (з трансфертами)</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2116843,0</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rPr>
            </w:pPr>
            <w:r>
              <w:rPr>
                <w:rFonts w:eastAsia="Times New Roman"/>
                <w:szCs w:val="24"/>
                <w:lang w:val="uk-UA"/>
              </w:rPr>
              <w:t>1 731155,0</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1735532,1</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1832509,7</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Кредитуванняусього, у тому числі:</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300,0</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500,0</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500,0</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500,0</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 наданнякредитів з бюджету</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300,0</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500,0</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500,0</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500,0</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 поверненнякредитів до бюджету</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Фінансування (дефіцит "-" / профіцит "+")</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-349972,8</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 xml:space="preserve">-443 395,0 </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-487 034,1</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-545311,5</w:t>
            </w:r>
          </w:p>
        </w:tc>
      </w:tr>
      <w:tr w:rsidR="004A03B7" w:rsidTr="004A03B7">
        <w:tc>
          <w:tcPr>
            <w:tcW w:w="5000" w:type="pct"/>
            <w:gridSpan w:val="5"/>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lang w:val="uk-UA"/>
              </w:rPr>
            </w:pPr>
            <w:r>
              <w:rPr>
                <w:rFonts w:eastAsia="Times New Roman"/>
                <w:b/>
                <w:szCs w:val="24"/>
              </w:rPr>
              <w:t>Спеціальний фонд</w:t>
            </w:r>
            <w:r>
              <w:rPr>
                <w:rFonts w:eastAsia="Times New Roman"/>
                <w:b/>
                <w:szCs w:val="24"/>
                <w:lang w:val="uk-UA"/>
              </w:rPr>
              <w:t>:</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Доходи (з трансфертами)</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113061,2</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83865,6</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74 950,0</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76460,0</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lastRenderedPageBreak/>
              <w:t>Видатки (з трансфертами)</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863392,5</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rPr>
            </w:pPr>
            <w:r>
              <w:rPr>
                <w:rFonts w:eastAsia="Times New Roman"/>
                <w:szCs w:val="24"/>
                <w:lang w:val="uk-UA"/>
              </w:rPr>
              <w:t xml:space="preserve">616 041,1 </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632737,4</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697908,9</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Кредитуванняусього, у тому числі:</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1501,7</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54286,8</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57852,8</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54372,5</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 наданнякредитів з бюджету</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1501,7</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54386,8</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57852,8</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54372,5</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 поверненнякредитів до бюджету</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-100,0</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Фінансування (дефіцит«-« / профіцит«+»)</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751833,0</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rPr>
            </w:pPr>
            <w:r>
              <w:rPr>
                <w:rFonts w:eastAsia="Times New Roman"/>
                <w:szCs w:val="24"/>
                <w:lang w:val="uk-UA"/>
              </w:rPr>
              <w:t xml:space="preserve">586462,3 </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615640,2</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675821,4</w:t>
            </w:r>
          </w:p>
        </w:tc>
      </w:tr>
      <w:tr w:rsidR="004A03B7" w:rsidTr="004A03B7">
        <w:tc>
          <w:tcPr>
            <w:tcW w:w="5000" w:type="pct"/>
            <w:gridSpan w:val="5"/>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lang w:val="uk-UA"/>
              </w:rPr>
            </w:pPr>
            <w:r>
              <w:rPr>
                <w:rFonts w:eastAsia="Times New Roman"/>
                <w:b/>
                <w:szCs w:val="24"/>
              </w:rPr>
              <w:t>Разом</w:t>
            </w:r>
            <w:r>
              <w:rPr>
                <w:rFonts w:eastAsia="Times New Roman"/>
                <w:b/>
                <w:szCs w:val="24"/>
                <w:lang w:val="uk-UA"/>
              </w:rPr>
              <w:t>:</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Доходи (з трансфертами)</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2580177,0</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2258 915,6</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2298016,2</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2454781,2</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Видатки (з трансфертами)</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2980235,5</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2347196,1</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2368269,5</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ind w:left="127" w:hanging="127"/>
              <w:rPr>
                <w:rFonts w:eastAsia="Times New Roman"/>
                <w:sz w:val="24"/>
                <w:szCs w:val="24"/>
                <w:lang w:val="uk-UA"/>
              </w:rPr>
            </w:pPr>
            <w:r>
              <w:rPr>
                <w:rFonts w:eastAsia="Times New Roman"/>
                <w:szCs w:val="24"/>
                <w:lang w:val="uk-UA"/>
              </w:rPr>
              <w:t>2530418,6</w:t>
            </w:r>
          </w:p>
        </w:tc>
      </w:tr>
      <w:tr w:rsidR="004A03B7" w:rsidTr="004A03B7">
        <w:trPr>
          <w:trHeight w:val="641"/>
        </w:trPr>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Кредитуванняусього, у тому числі:</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1801,7</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54786,8</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 xml:space="preserve">          58352,8</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 xml:space="preserve">                  54872,5</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 наданнякредитів з бюджету</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1801,7</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tcPr>
          <w:p w:rsidR="004A03B7" w:rsidRDefault="004A03B7">
            <w:pPr>
              <w:rPr>
                <w:rFonts w:eastAsia="Times New Roman"/>
                <w:sz w:val="24"/>
                <w:szCs w:val="24"/>
                <w:lang w:val="uk-UA"/>
              </w:rPr>
            </w:pPr>
          </w:p>
          <w:p w:rsidR="004A03B7" w:rsidRDefault="004A03B7">
            <w:pPr>
              <w:rPr>
                <w:rFonts w:eastAsia="Times New Roman"/>
                <w:sz w:val="24"/>
                <w:szCs w:val="24"/>
                <w:lang w:val="uk-UA"/>
              </w:rPr>
            </w:pPr>
            <w:r>
              <w:rPr>
                <w:rFonts w:eastAsia="Times New Roman"/>
                <w:szCs w:val="24"/>
                <w:lang w:val="uk-UA"/>
              </w:rPr>
              <w:t>54886,8</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 xml:space="preserve">          58352,8</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 xml:space="preserve">                  54872,5</w:t>
            </w: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 поверненнякредитів до бюджету</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-100,0</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r>
      <w:tr w:rsidR="004A03B7" w:rsidTr="004A03B7">
        <w:tc>
          <w:tcPr>
            <w:tcW w:w="222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rPr>
            </w:pPr>
            <w:r>
              <w:rPr>
                <w:rFonts w:eastAsia="Times New Roman"/>
                <w:szCs w:val="24"/>
              </w:rPr>
              <w:t>Фінансування (дефіцит "-" / профіцит "+")</w:t>
            </w:r>
          </w:p>
        </w:tc>
        <w:tc>
          <w:tcPr>
            <w:tcW w:w="696"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401860,2</w:t>
            </w:r>
          </w:p>
        </w:tc>
        <w:tc>
          <w:tcPr>
            <w:tcW w:w="659"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143067,3</w:t>
            </w:r>
          </w:p>
        </w:tc>
        <w:tc>
          <w:tcPr>
            <w:tcW w:w="71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128606,1</w:t>
            </w:r>
          </w:p>
        </w:tc>
        <w:tc>
          <w:tcPr>
            <w:tcW w:w="714"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130509,9</w:t>
            </w:r>
          </w:p>
        </w:tc>
      </w:tr>
    </w:tbl>
    <w:p w:rsidR="004A03B7" w:rsidRDefault="004A03B7" w:rsidP="004A03B7">
      <w:pPr>
        <w:jc w:val="both"/>
        <w:outlineLvl w:val="2"/>
        <w:rPr>
          <w:bCs/>
          <w:lang w:val="uk-UA" w:eastAsia="uk-UA"/>
        </w:rPr>
      </w:pPr>
      <w:bookmarkStart w:id="0" w:name="n137"/>
      <w:bookmarkEnd w:id="0"/>
    </w:p>
    <w:p w:rsidR="004A03B7" w:rsidRDefault="004A03B7" w:rsidP="004A03B7">
      <w:pPr>
        <w:jc w:val="both"/>
        <w:outlineLvl w:val="2"/>
        <w:rPr>
          <w:b/>
          <w:sz w:val="16"/>
          <w:szCs w:val="16"/>
          <w:lang w:val="uk-UA" w:eastAsia="en-US"/>
        </w:rPr>
      </w:pPr>
    </w:p>
    <w:p w:rsidR="004A03B7" w:rsidRDefault="004A03B7" w:rsidP="004A03B7">
      <w:pPr>
        <w:jc w:val="both"/>
        <w:outlineLvl w:val="2"/>
        <w:rPr>
          <w:bCs/>
          <w:sz w:val="28"/>
          <w:szCs w:val="28"/>
          <w:lang w:val="uk-UA" w:eastAsia="uk-UA"/>
        </w:rPr>
      </w:pPr>
    </w:p>
    <w:p w:rsidR="004A03B7" w:rsidRDefault="004A03B7" w:rsidP="004A03B7">
      <w:pPr>
        <w:jc w:val="center"/>
        <w:rPr>
          <w:b/>
          <w:sz w:val="32"/>
          <w:szCs w:val="32"/>
          <w:lang w:val="uk-UA" w:eastAsia="en-US"/>
        </w:rPr>
      </w:pPr>
      <w:r>
        <w:rPr>
          <w:b/>
          <w:sz w:val="32"/>
          <w:szCs w:val="32"/>
          <w:lang w:val="uk-UA"/>
        </w:rPr>
        <w:t>3. Дохідна спроможність бюджету.</w:t>
      </w:r>
    </w:p>
    <w:p w:rsidR="004A03B7" w:rsidRDefault="004A03B7" w:rsidP="004A03B7">
      <w:pPr>
        <w:jc w:val="center"/>
        <w:rPr>
          <w:b/>
          <w:sz w:val="32"/>
          <w:szCs w:val="32"/>
          <w:lang w:val="uk-UA"/>
        </w:rPr>
      </w:pPr>
    </w:p>
    <w:p w:rsidR="004A03B7" w:rsidRDefault="004A03B7" w:rsidP="004A03B7">
      <w:pPr>
        <w:ind w:firstLine="708"/>
        <w:jc w:val="both"/>
        <w:rPr>
          <w:sz w:val="28"/>
          <w:szCs w:val="28"/>
          <w:lang w:val="uk-UA"/>
        </w:rPr>
      </w:pPr>
      <w:r>
        <w:rPr>
          <w:sz w:val="28"/>
          <w:szCs w:val="28"/>
          <w:lang w:val="uk-UA"/>
        </w:rPr>
        <w:t>Виходячи з норм чинного законодавства, податкова база в середньостроковій перспективі (2021-2022 роки)  не зазнає  кардинальних  змін  ( лише у разі прийняття Податкового кодексу розвитку, який  внесе суттєві новації в формування та склад дохідної бази органів місцевого самоврядування).</w:t>
      </w:r>
    </w:p>
    <w:p w:rsidR="004A03B7" w:rsidRDefault="004A03B7" w:rsidP="004A03B7">
      <w:pPr>
        <w:ind w:firstLine="708"/>
        <w:jc w:val="both"/>
        <w:rPr>
          <w:sz w:val="28"/>
          <w:szCs w:val="28"/>
          <w:lang w:val="uk-UA"/>
        </w:rPr>
      </w:pPr>
      <w:r>
        <w:rPr>
          <w:sz w:val="28"/>
          <w:szCs w:val="28"/>
          <w:lang w:val="uk-UA"/>
        </w:rPr>
        <w:t xml:space="preserve">В той же час слід  відмітити, що в Прогнозі враховані зміни : зростання мінімальної заробітної плати  (2020р. - 4723,00  грн, 2021р. – 5003,00 грн, </w:t>
      </w:r>
      <w:r>
        <w:rPr>
          <w:sz w:val="28"/>
          <w:szCs w:val="28"/>
          <w:lang w:val="uk-UA"/>
        </w:rPr>
        <w:lastRenderedPageBreak/>
        <w:t>2022р. – 5290,00 грн), прожиткового мінімуму для працездатних осіб ( 2020р. – 2102,00 грн, 2021р. – 2197,00 грн, 2022р. – 2270,00 грн)та пов”язану з ними зміну ставок  ряду податків (ПДФО, єдиного, транспортного, податку на нерухомість, туристичного збору) і інших надходжень (адміністративних зборів, держмита). Слід взяти до уваги і прогнозовану відміну починаючи з 2021 року відрахувань частини акцизного податку із виробленого в Україні  та ввезеного в Україну пального ( річні втрати близько 60-70,0 млн.грн) та коштів пайової участі забудовників ( річні втрати близько 10,0 млн.грн прогнозовані втрати акцизу і пайової участі.Крім того -  відміну надходжень до бюджету з 2020 року субвенцій на пільги та субсидії, у зв»язку із зміною механізму їх відшкодування.</w:t>
      </w:r>
    </w:p>
    <w:p w:rsidR="004A03B7" w:rsidRDefault="004A03B7" w:rsidP="004A03B7">
      <w:pPr>
        <w:ind w:firstLine="708"/>
        <w:jc w:val="both"/>
        <w:rPr>
          <w:sz w:val="28"/>
          <w:szCs w:val="28"/>
          <w:lang w:val="uk-UA"/>
        </w:rPr>
      </w:pPr>
    </w:p>
    <w:p w:rsidR="004A03B7" w:rsidRDefault="004A03B7" w:rsidP="004A03B7">
      <w:pPr>
        <w:ind w:firstLine="708"/>
        <w:jc w:val="both"/>
        <w:rPr>
          <w:sz w:val="28"/>
          <w:szCs w:val="28"/>
          <w:lang w:val="uk-UA"/>
        </w:rPr>
      </w:pPr>
      <w:r>
        <w:rPr>
          <w:sz w:val="28"/>
          <w:szCs w:val="28"/>
          <w:lang w:val="uk-UA"/>
        </w:rPr>
        <w:t>В результаті прогноз власних доходів бюджету громади (без урахування міжбюджетних трансфертів) на 2021 рік визначено в сумі        1885259,7 тис.грн,  на 2022 рік –  2014496,3  тис.грн.</w:t>
      </w:r>
    </w:p>
    <w:tbl>
      <w:tblPr>
        <w:tblW w:w="5000" w:type="pct"/>
        <w:tblBorders>
          <w:top w:val="outset" w:sz="2" w:space="0" w:color="auto"/>
          <w:left w:val="outset" w:sz="2" w:space="0" w:color="auto"/>
          <w:bottom w:val="outset" w:sz="2" w:space="0" w:color="auto"/>
          <w:right w:val="outset" w:sz="2" w:space="0" w:color="auto"/>
        </w:tblBorders>
        <w:tblLook w:val="04A0"/>
      </w:tblPr>
      <w:tblGrid>
        <w:gridCol w:w="9385"/>
      </w:tblGrid>
      <w:tr w:rsidR="004A03B7" w:rsidTr="004A03B7">
        <w:trPr>
          <w:trHeight w:val="15"/>
        </w:trPr>
        <w:tc>
          <w:tcPr>
            <w:tcW w:w="9385" w:type="dxa"/>
            <w:tcBorders>
              <w:top w:val="nil"/>
              <w:left w:val="nil"/>
              <w:bottom w:val="nil"/>
              <w:right w:val="nil"/>
            </w:tcBorders>
            <w:tcMar>
              <w:top w:w="15" w:type="dxa"/>
              <w:left w:w="15" w:type="dxa"/>
              <w:bottom w:w="15" w:type="dxa"/>
              <w:right w:w="15" w:type="dxa"/>
            </w:tcMar>
            <w:hideMark/>
          </w:tcPr>
          <w:p w:rsidR="004A03B7" w:rsidRDefault="004A03B7">
            <w:pPr>
              <w:spacing w:before="100" w:beforeAutospacing="1" w:after="100" w:afterAutospacing="1" w:line="15" w:lineRule="atLeast"/>
              <w:jc w:val="both"/>
              <w:rPr>
                <w:sz w:val="24"/>
                <w:lang w:val="uk-UA" w:eastAsia="en-US"/>
              </w:rPr>
            </w:pPr>
            <w:r>
              <w:rPr>
                <w:sz w:val="28"/>
                <w:szCs w:val="28"/>
                <w:lang w:val="uk-UA"/>
              </w:rPr>
              <w:t>Основним бюджетоутворюючим джерелом традиційно  залишається податок на доходи фізичних осіб ( ПДФО), питома вага якого в прогнозі загального фонду у  2021-2022 рокахскладатиме  близько 64 відсотків. При  розрахунку ПДФО враховано рекомендовані показники Міністерства фінансів, ріст мінімальної зарплати, середньомісячної заробітної плати  до попереднього року  як в цілому по Україні,  так  і по  міській  територіальній громаді.</w:t>
            </w:r>
          </w:p>
        </w:tc>
      </w:tr>
    </w:tbl>
    <w:p w:rsidR="004A03B7" w:rsidRDefault="004A03B7" w:rsidP="004A03B7">
      <w:pPr>
        <w:tabs>
          <w:tab w:val="left" w:pos="567"/>
        </w:tabs>
        <w:ind w:left="-426" w:firstLine="426"/>
        <w:jc w:val="center"/>
        <w:rPr>
          <w:sz w:val="28"/>
          <w:szCs w:val="28"/>
          <w:lang w:val="uk-UA" w:eastAsia="en-US"/>
        </w:rPr>
      </w:pPr>
      <w:r>
        <w:rPr>
          <w:sz w:val="28"/>
          <w:szCs w:val="28"/>
          <w:lang w:val="uk-UA"/>
        </w:rPr>
        <w:t>Відтак прогнозні обсяги ПДФО  на 2021 та 2022 роки до бюджету громади складуть  1211321,8 тис.грн  та  1296114,3тис.грн відповідно.</w:t>
      </w:r>
    </w:p>
    <w:p w:rsidR="004A03B7" w:rsidRDefault="004A03B7" w:rsidP="004A03B7">
      <w:pPr>
        <w:ind w:firstLine="720"/>
        <w:jc w:val="both"/>
        <w:rPr>
          <w:sz w:val="28"/>
          <w:szCs w:val="28"/>
          <w:lang w:val="uk-UA"/>
        </w:rPr>
      </w:pPr>
      <w:r>
        <w:rPr>
          <w:sz w:val="28"/>
          <w:szCs w:val="28"/>
          <w:lang w:val="uk-UA"/>
        </w:rPr>
        <w:t xml:space="preserve">Щодо інших платежів, то вони визначені </w:t>
      </w:r>
      <w:r>
        <w:rPr>
          <w:sz w:val="28"/>
          <w:szCs w:val="28"/>
          <w:lang w:val="uk-UA" w:bidi="te-IN"/>
        </w:rPr>
        <w:t>на підставі прогнозу Мінфіну, ГУ ДПС, проведених розрахунків</w:t>
      </w:r>
      <w:r>
        <w:rPr>
          <w:sz w:val="28"/>
          <w:szCs w:val="28"/>
          <w:lang w:val="uk-UA"/>
        </w:rPr>
        <w:t>з урахуванням чинних норм Податкового кодексу України, а також діючих нормативів відрахувань до  бюджету.</w:t>
      </w:r>
    </w:p>
    <w:p w:rsidR="004A03B7" w:rsidRDefault="004A03B7" w:rsidP="004A03B7">
      <w:pPr>
        <w:jc w:val="both"/>
        <w:rPr>
          <w:sz w:val="28"/>
          <w:szCs w:val="28"/>
          <w:lang w:val="uk-UA"/>
        </w:rPr>
      </w:pPr>
      <w:r>
        <w:rPr>
          <w:sz w:val="28"/>
          <w:szCs w:val="28"/>
          <w:lang w:val="uk-UA"/>
        </w:rPr>
        <w:t xml:space="preserve">            Відміна  певних видів надходжень починаючи з 2021 року ( частини акцизу та коштів пайової участі), а також прогнозований спад надходжень від продажу комунального майна, ресурс якого об»єктивно  є обмеженим,   спонукатиме до активізації мобілізуючих заходів по наповненню дохідної бази громади, використання наявних резервів, розширення бази оподаткування  та залучення додаткових доходів, в тому числі, за рахунок  легалізації зарплати, зменшення податкового боргу, тощо.</w:t>
      </w:r>
    </w:p>
    <w:p w:rsidR="004A03B7" w:rsidRDefault="004A03B7" w:rsidP="004A03B7">
      <w:pPr>
        <w:jc w:val="both"/>
        <w:rPr>
          <w:sz w:val="28"/>
          <w:szCs w:val="28"/>
          <w:lang w:val="uk-UA"/>
        </w:rPr>
      </w:pPr>
    </w:p>
    <w:p w:rsidR="004A03B7" w:rsidRDefault="004A03B7" w:rsidP="004A03B7">
      <w:pPr>
        <w:jc w:val="both"/>
        <w:rPr>
          <w:b/>
          <w:sz w:val="28"/>
          <w:szCs w:val="28"/>
          <w:lang w:val="uk-UA"/>
        </w:rPr>
      </w:pPr>
      <w:r>
        <w:rPr>
          <w:sz w:val="28"/>
          <w:szCs w:val="28"/>
          <w:lang w:val="uk-UA"/>
        </w:rPr>
        <w:lastRenderedPageBreak/>
        <w:t xml:space="preserve">            Наприклад, згідно із Планом місцевого економічного розвитку громади, планується збільшення фінансового ресурсу  за рахунок створення Індустріального парку (що в свою чергу  передбачає  створення 4-х підприємств та 1100 додаткових робочих місць), збільшення  до 5% кількості зайнятих у сфері сільського господарства та туризму, оптимізації сплати податків і зборів в частині  платників приєднаних до міста сіл, тощо.</w:t>
      </w:r>
    </w:p>
    <w:p w:rsidR="004A03B7" w:rsidRDefault="004A03B7" w:rsidP="004A03B7">
      <w:pPr>
        <w:spacing w:before="100" w:beforeAutospacing="1" w:after="100" w:afterAutospacing="1"/>
        <w:rPr>
          <w:sz w:val="28"/>
          <w:szCs w:val="28"/>
          <w:lang w:val="uk-UA"/>
        </w:rPr>
      </w:pPr>
      <w:r>
        <w:rPr>
          <w:sz w:val="28"/>
          <w:szCs w:val="28"/>
          <w:lang w:val="uk-UA"/>
        </w:rPr>
        <w:t>Таблиця 3</w:t>
      </w:r>
    </w:p>
    <w:p w:rsidR="004A03B7" w:rsidRDefault="004A03B7" w:rsidP="004A03B7">
      <w:pPr>
        <w:spacing w:before="100" w:beforeAutospacing="1" w:after="100" w:afterAutospacing="1"/>
        <w:rPr>
          <w:rFonts w:eastAsia="Times New Roman"/>
          <w:sz w:val="28"/>
          <w:szCs w:val="28"/>
          <w:lang w:val="uk-UA"/>
        </w:rPr>
      </w:pPr>
      <w:r>
        <w:rPr>
          <w:rFonts w:eastAsia="Times New Roman"/>
          <w:sz w:val="28"/>
          <w:szCs w:val="28"/>
        </w:rPr>
        <w:t>Доходи бюджету</w:t>
      </w:r>
      <w:r>
        <w:rPr>
          <w:rFonts w:eastAsia="Times New Roman"/>
          <w:sz w:val="28"/>
          <w:szCs w:val="28"/>
          <w:lang w:val="uk-UA"/>
        </w:rPr>
        <w:t xml:space="preserve">громади </w:t>
      </w:r>
      <w:r>
        <w:rPr>
          <w:rFonts w:eastAsia="Times New Roman"/>
          <w:sz w:val="28"/>
          <w:szCs w:val="28"/>
        </w:rPr>
        <w:t xml:space="preserve"> на 2019-2022 роки</w:t>
      </w:r>
      <w:bookmarkStart w:id="1" w:name="n141"/>
      <w:bookmarkEnd w:id="1"/>
      <w:r>
        <w:rPr>
          <w:rFonts w:eastAsia="Times New Roman"/>
          <w:sz w:val="28"/>
          <w:szCs w:val="28"/>
        </w:rPr>
        <w:t>(</w:t>
      </w:r>
      <w:r>
        <w:rPr>
          <w:rFonts w:eastAsia="Times New Roman"/>
          <w:sz w:val="28"/>
          <w:szCs w:val="28"/>
          <w:lang w:val="uk-UA"/>
        </w:rPr>
        <w:t>тис.</w:t>
      </w:r>
      <w:r>
        <w:rPr>
          <w:rFonts w:eastAsia="Times New Roman"/>
          <w:sz w:val="28"/>
          <w:szCs w:val="28"/>
        </w:rPr>
        <w:t>грн)</w:t>
      </w:r>
    </w:p>
    <w:tbl>
      <w:tblPr>
        <w:tblW w:w="5250" w:type="pct"/>
        <w:tblBorders>
          <w:top w:val="outset" w:sz="2" w:space="0" w:color="auto"/>
          <w:left w:val="outset" w:sz="2" w:space="0" w:color="auto"/>
          <w:bottom w:val="outset" w:sz="2" w:space="0" w:color="auto"/>
          <w:right w:val="outset" w:sz="2" w:space="0" w:color="auto"/>
        </w:tblBorders>
        <w:tblLook w:val="04A0"/>
      </w:tblPr>
      <w:tblGrid>
        <w:gridCol w:w="5143"/>
        <w:gridCol w:w="1041"/>
        <w:gridCol w:w="1041"/>
        <w:gridCol w:w="1224"/>
        <w:gridCol w:w="1405"/>
      </w:tblGrid>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8"/>
                <w:szCs w:val="28"/>
              </w:rPr>
            </w:pPr>
            <w:r>
              <w:rPr>
                <w:rFonts w:eastAsia="Times New Roman"/>
                <w:b/>
                <w:sz w:val="28"/>
                <w:szCs w:val="28"/>
              </w:rPr>
              <w:t>Показник</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8"/>
                <w:szCs w:val="28"/>
                <w:lang w:val="uk-UA"/>
              </w:rPr>
            </w:pPr>
            <w:r>
              <w:rPr>
                <w:rFonts w:eastAsia="Times New Roman"/>
                <w:b/>
                <w:sz w:val="28"/>
                <w:szCs w:val="28"/>
              </w:rPr>
              <w:t>2019 рік</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8"/>
                <w:szCs w:val="28"/>
              </w:rPr>
            </w:pPr>
            <w:r>
              <w:rPr>
                <w:rFonts w:eastAsia="Times New Roman"/>
                <w:b/>
                <w:sz w:val="28"/>
                <w:szCs w:val="28"/>
              </w:rPr>
              <w:t>2020 рік-2</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8"/>
                <w:szCs w:val="28"/>
              </w:rPr>
            </w:pPr>
            <w:r>
              <w:rPr>
                <w:rFonts w:eastAsia="Times New Roman"/>
                <w:b/>
                <w:sz w:val="28"/>
                <w:szCs w:val="28"/>
              </w:rPr>
              <w:t>2021 рік-3</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8"/>
                <w:szCs w:val="28"/>
              </w:rPr>
            </w:pPr>
            <w:r>
              <w:rPr>
                <w:rFonts w:eastAsia="Times New Roman"/>
                <w:b/>
                <w:sz w:val="28"/>
                <w:szCs w:val="28"/>
              </w:rPr>
              <w:t>2022 рік-3</w:t>
            </w:r>
          </w:p>
        </w:tc>
      </w:tr>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lang w:val="uk-UA"/>
              </w:rPr>
            </w:pPr>
            <w:r>
              <w:rPr>
                <w:rFonts w:eastAsia="Times New Roman"/>
                <w:b/>
                <w:szCs w:val="24"/>
              </w:rPr>
              <w:t>Загальнийобсягдоходів, усього</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2580177,0</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2258915,6</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2298016,2</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2454781,2</w:t>
            </w:r>
          </w:p>
        </w:tc>
      </w:tr>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lang w:val="uk-UA"/>
              </w:rPr>
            </w:pPr>
            <w:r>
              <w:rPr>
                <w:rFonts w:eastAsia="Times New Roman"/>
                <w:b/>
                <w:szCs w:val="24"/>
                <w:lang w:val="uk-UA"/>
              </w:rPr>
              <w:t>У тому числі :</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r>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lang w:val="uk-UA"/>
              </w:rPr>
            </w:pPr>
            <w:r>
              <w:rPr>
                <w:rFonts w:eastAsia="Times New Roman"/>
                <w:szCs w:val="24"/>
              </w:rPr>
              <w:t>міжбюджетнітрансферти, усього</w:t>
            </w:r>
          </w:p>
          <w:p w:rsidR="004A03B7" w:rsidRDefault="004A03B7">
            <w:pPr>
              <w:spacing w:before="100" w:beforeAutospacing="1" w:after="100" w:afterAutospacing="1"/>
              <w:rPr>
                <w:rFonts w:eastAsia="Times New Roman"/>
                <w:sz w:val="24"/>
                <w:szCs w:val="24"/>
              </w:rPr>
            </w:pPr>
            <w:r>
              <w:rPr>
                <w:rFonts w:eastAsia="Times New Roman"/>
                <w:szCs w:val="24"/>
              </w:rPr>
              <w:t xml:space="preserve"> з них:</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1020927,1</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427094,6*</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412756,5*</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440284,9*</w:t>
            </w:r>
          </w:p>
        </w:tc>
      </w:tr>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Освітня субвенція</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321911,6</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365253,3</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412756,5</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440284,9</w:t>
            </w:r>
          </w:p>
        </w:tc>
      </w:tr>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 xml:space="preserve">Медична субвенція </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157845,7</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43454,0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х</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х</w:t>
            </w:r>
          </w:p>
        </w:tc>
      </w:tr>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Субвенції на надання пільг та субсидій</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128779,1</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х</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х</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х</w:t>
            </w:r>
          </w:p>
        </w:tc>
      </w:tr>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Інші  субвенції з державного бюджету ( на соц.ек.розвиток, тощо)</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58027,0</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х</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х</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х</w:t>
            </w:r>
          </w:p>
        </w:tc>
      </w:tr>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Дотація з державного бюджету</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25681,0</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12654,5</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х</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х</w:t>
            </w:r>
          </w:p>
        </w:tc>
      </w:tr>
      <w:tr w:rsidR="004A03B7" w:rsidTr="004A03B7">
        <w:trPr>
          <w:trHeight w:val="356"/>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Субвенції з місцевих бюджетів</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328682,7</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5732,8</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х</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jc w:val="both"/>
              <w:rPr>
                <w:rFonts w:eastAsia="Times New Roman"/>
                <w:sz w:val="24"/>
                <w:szCs w:val="24"/>
                <w:lang w:val="uk-UA"/>
              </w:rPr>
            </w:pPr>
            <w:r>
              <w:rPr>
                <w:rFonts w:eastAsia="Times New Roman"/>
                <w:szCs w:val="24"/>
                <w:lang w:val="uk-UA"/>
              </w:rPr>
              <w:t>х</w:t>
            </w:r>
          </w:p>
        </w:tc>
      </w:tr>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sz w:val="20"/>
                <w:szCs w:val="20"/>
              </w:rPr>
            </w:pPr>
          </w:p>
        </w:tc>
      </w:tr>
      <w:tr w:rsidR="004A03B7" w:rsidTr="004A03B7">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lang w:val="uk-UA"/>
              </w:rPr>
            </w:pPr>
            <w:r>
              <w:rPr>
                <w:rFonts w:eastAsia="Times New Roman"/>
                <w:b/>
                <w:szCs w:val="24"/>
                <w:lang w:val="uk-UA"/>
              </w:rPr>
              <w:t>П</w:t>
            </w:r>
            <w:r>
              <w:rPr>
                <w:rFonts w:eastAsia="Times New Roman"/>
                <w:b/>
                <w:szCs w:val="24"/>
              </w:rPr>
              <w:t>одатковінадходження, усього</w:t>
            </w:r>
          </w:p>
          <w:p w:rsidR="004A03B7" w:rsidRDefault="004A03B7">
            <w:pPr>
              <w:spacing w:before="100" w:beforeAutospacing="1" w:after="100" w:afterAutospacing="1"/>
              <w:rPr>
                <w:rFonts w:eastAsia="Times New Roman"/>
                <w:b/>
                <w:sz w:val="24"/>
                <w:szCs w:val="24"/>
              </w:rPr>
            </w:pPr>
            <w:r>
              <w:rPr>
                <w:rFonts w:eastAsia="Times New Roman"/>
                <w:b/>
                <w:szCs w:val="24"/>
              </w:rPr>
              <w:t>з них:</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1398508,5</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1701500,1</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1769459,7</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1894796,3</w:t>
            </w:r>
          </w:p>
        </w:tc>
      </w:tr>
      <w:tr w:rsidR="004A03B7" w:rsidTr="004A03B7">
        <w:trPr>
          <w:trHeight w:val="476"/>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ПДФО</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887768,7</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1121594,0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1211321,8</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1296114,3</w:t>
            </w:r>
          </w:p>
        </w:tc>
      </w:tr>
      <w:tr w:rsidR="004A03B7" w:rsidTr="004A03B7">
        <w:trPr>
          <w:trHeight w:val="371"/>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Податок на майно</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130183,6</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154699,3</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163769,3</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173595,5</w:t>
            </w:r>
          </w:p>
        </w:tc>
      </w:tr>
      <w:tr w:rsidR="004A03B7" w:rsidTr="004A03B7">
        <w:trPr>
          <w:trHeight w:val="662"/>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 xml:space="preserve">Єдиний податок </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239850,4</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291217,7</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314515,1</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339676,3</w:t>
            </w:r>
          </w:p>
        </w:tc>
      </w:tr>
      <w:tr w:rsidR="004A03B7" w:rsidTr="004A03B7">
        <w:trPr>
          <w:trHeight w:val="496"/>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Акцизний податок з ввезеного та виробленого палива</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66000,0</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60300,0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r>
      <w:tr w:rsidR="004A03B7" w:rsidTr="004A03B7">
        <w:trPr>
          <w:trHeight w:val="496"/>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Акцизний податок з роздрібного продажу підакц. товарів</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72106,8</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69900,0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74953,5</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80200,2</w:t>
            </w:r>
          </w:p>
        </w:tc>
      </w:tr>
      <w:tr w:rsidR="004A03B7" w:rsidTr="004A03B7">
        <w:trPr>
          <w:trHeight w:val="496"/>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lastRenderedPageBreak/>
              <w:t xml:space="preserve">інші податки </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2599,0</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3789,1</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6400,0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5210,0</w:t>
            </w:r>
          </w:p>
        </w:tc>
      </w:tr>
      <w:tr w:rsidR="004A03B7" w:rsidTr="004A03B7">
        <w:trPr>
          <w:trHeight w:val="596"/>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lang w:val="uk-UA"/>
              </w:rPr>
            </w:pPr>
            <w:r>
              <w:rPr>
                <w:rFonts w:eastAsia="Times New Roman"/>
                <w:b/>
                <w:szCs w:val="24"/>
                <w:lang w:val="uk-UA"/>
              </w:rPr>
              <w:t>Н</w:t>
            </w:r>
            <w:r>
              <w:rPr>
                <w:rFonts w:eastAsia="Times New Roman"/>
                <w:b/>
                <w:szCs w:val="24"/>
              </w:rPr>
              <w:t>еподатковінадходження, усього</w:t>
            </w:r>
          </w:p>
          <w:p w:rsidR="004A03B7" w:rsidRDefault="004A03B7">
            <w:pPr>
              <w:spacing w:before="100" w:beforeAutospacing="1" w:after="100" w:afterAutospacing="1"/>
              <w:rPr>
                <w:rFonts w:eastAsia="Times New Roman"/>
                <w:b/>
                <w:sz w:val="24"/>
                <w:szCs w:val="24"/>
              </w:rPr>
            </w:pPr>
            <w:r>
              <w:rPr>
                <w:rFonts w:eastAsia="Times New Roman"/>
                <w:b/>
                <w:szCs w:val="24"/>
              </w:rPr>
              <w:t>з них:</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110658,2</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112285,9</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96300,0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99700,0</w:t>
            </w:r>
          </w:p>
        </w:tc>
      </w:tr>
      <w:tr w:rsidR="004A03B7" w:rsidTr="004A03B7">
        <w:trPr>
          <w:trHeight w:val="558"/>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Плата  за надання інших  адмінпослуг</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27001,2</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22000,0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20000,0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21000,0</w:t>
            </w:r>
          </w:p>
        </w:tc>
      </w:tr>
      <w:tr w:rsidR="004A03B7" w:rsidTr="004A03B7">
        <w:trPr>
          <w:trHeight w:val="558"/>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Власні надходження бюджетних установ</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48350,1</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54650,9</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55000,0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56000,0</w:t>
            </w:r>
          </w:p>
        </w:tc>
      </w:tr>
      <w:tr w:rsidR="004A03B7" w:rsidTr="004A03B7">
        <w:trPr>
          <w:trHeight w:val="558"/>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Плата за оренду комунального майна</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9003,4</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6200,0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6000,0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6000</w:t>
            </w:r>
          </w:p>
        </w:tc>
      </w:tr>
      <w:tr w:rsidR="004A03B7" w:rsidTr="004A03B7">
        <w:trPr>
          <w:trHeight w:val="558"/>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Плата за розміщення тимчасово вільних коштів</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5000,0</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9900,0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10000,0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11000,0</w:t>
            </w:r>
          </w:p>
        </w:tc>
      </w:tr>
      <w:tr w:rsidR="004A03B7" w:rsidTr="004A03B7">
        <w:trPr>
          <w:trHeight w:val="558"/>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Кошти пайової участі у розвитку інфраструктури</w:t>
            </w:r>
          </w:p>
          <w:p w:rsidR="004A03B7" w:rsidRDefault="004A03B7">
            <w:pPr>
              <w:rPr>
                <w:rFonts w:eastAsia="Times New Roman"/>
                <w:sz w:val="24"/>
                <w:szCs w:val="24"/>
                <w:lang w:val="uk-UA"/>
              </w:rPr>
            </w:pPr>
            <w:r>
              <w:rPr>
                <w:rFonts w:eastAsia="Times New Roman"/>
                <w:szCs w:val="24"/>
                <w:lang w:val="uk-UA"/>
              </w:rPr>
              <w:t>населеного пункту</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13600,0</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10300,0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w:t>
            </w:r>
          </w:p>
        </w:tc>
      </w:tr>
      <w:tr w:rsidR="004A03B7" w:rsidTr="004A03B7">
        <w:trPr>
          <w:trHeight w:val="558"/>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Плата за встановлення земельного сервітуту</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900,0</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1200,0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1300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1400,0</w:t>
            </w:r>
          </w:p>
        </w:tc>
      </w:tr>
      <w:tr w:rsidR="004A03B7" w:rsidTr="004A03B7">
        <w:trPr>
          <w:trHeight w:val="558"/>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Інші неподаткові надходження</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6803,5</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8035,0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4000,0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4300,0</w:t>
            </w:r>
          </w:p>
        </w:tc>
      </w:tr>
      <w:tr w:rsidR="004A03B7" w:rsidTr="004A03B7">
        <w:trPr>
          <w:trHeight w:val="522"/>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spacing w:before="100" w:beforeAutospacing="1" w:after="100" w:afterAutospacing="1"/>
              <w:rPr>
                <w:rFonts w:eastAsia="Times New Roman"/>
                <w:b/>
                <w:sz w:val="24"/>
                <w:szCs w:val="24"/>
                <w:lang w:val="uk-UA"/>
              </w:rPr>
            </w:pPr>
            <w:r>
              <w:rPr>
                <w:rFonts w:eastAsia="Times New Roman"/>
                <w:b/>
                <w:szCs w:val="24"/>
                <w:lang w:val="uk-UA"/>
              </w:rPr>
              <w:t>І</w:t>
            </w:r>
            <w:r>
              <w:rPr>
                <w:rFonts w:eastAsia="Times New Roman"/>
                <w:b/>
                <w:szCs w:val="24"/>
              </w:rPr>
              <w:t>нші доходи</w:t>
            </w:r>
            <w:r>
              <w:rPr>
                <w:rFonts w:eastAsia="Times New Roman"/>
                <w:b/>
                <w:szCs w:val="24"/>
                <w:lang w:val="uk-UA"/>
              </w:rPr>
              <w:t xml:space="preserve"> , з них </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50083,2</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18035,0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19500,0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b/>
                <w:sz w:val="24"/>
                <w:szCs w:val="24"/>
                <w:lang w:val="uk-UA"/>
              </w:rPr>
            </w:pPr>
            <w:r>
              <w:rPr>
                <w:rFonts w:eastAsia="Times New Roman"/>
                <w:b/>
                <w:szCs w:val="24"/>
                <w:lang w:val="uk-UA"/>
              </w:rPr>
              <w:t>20000,0</w:t>
            </w:r>
          </w:p>
        </w:tc>
      </w:tr>
      <w:tr w:rsidR="004A03B7" w:rsidTr="004A03B7">
        <w:trPr>
          <w:trHeight w:val="373"/>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rsidP="004A03B7">
            <w:pPr>
              <w:numPr>
                <w:ilvl w:val="0"/>
                <w:numId w:val="2"/>
              </w:numPr>
              <w:spacing w:before="100" w:beforeAutospacing="1" w:after="100" w:afterAutospacing="1" w:line="240" w:lineRule="auto"/>
              <w:rPr>
                <w:rFonts w:eastAsia="Times New Roman"/>
                <w:sz w:val="24"/>
                <w:szCs w:val="24"/>
                <w:lang w:val="uk-UA"/>
              </w:rPr>
            </w:pPr>
            <w:r>
              <w:rPr>
                <w:rFonts w:eastAsia="Times New Roman"/>
                <w:szCs w:val="24"/>
                <w:lang w:val="uk-UA"/>
              </w:rPr>
              <w:t xml:space="preserve">Доходи від продажу  землі </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8500,0</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7500,0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7500,0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7500,0</w:t>
            </w:r>
          </w:p>
        </w:tc>
      </w:tr>
      <w:tr w:rsidR="004A03B7" w:rsidTr="004A03B7">
        <w:trPr>
          <w:trHeight w:val="481"/>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rsidP="004A03B7">
            <w:pPr>
              <w:numPr>
                <w:ilvl w:val="0"/>
                <w:numId w:val="2"/>
              </w:numPr>
              <w:spacing w:before="100" w:beforeAutospacing="1" w:after="100" w:afterAutospacing="1" w:line="240" w:lineRule="auto"/>
              <w:rPr>
                <w:rFonts w:eastAsia="Times New Roman"/>
                <w:sz w:val="24"/>
                <w:szCs w:val="24"/>
                <w:lang w:val="uk-UA"/>
              </w:rPr>
            </w:pPr>
            <w:r>
              <w:rPr>
                <w:rFonts w:eastAsia="Times New Roman"/>
                <w:szCs w:val="24"/>
                <w:lang w:val="uk-UA"/>
              </w:rPr>
              <w:t>Доходи від продажу комунального майна</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34000,0</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3000,0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3000,0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3000,0</w:t>
            </w:r>
          </w:p>
        </w:tc>
      </w:tr>
      <w:tr w:rsidR="004A03B7" w:rsidTr="004A03B7">
        <w:trPr>
          <w:trHeight w:val="460"/>
        </w:trPr>
        <w:tc>
          <w:tcPr>
            <w:tcW w:w="2610"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rsidP="004A03B7">
            <w:pPr>
              <w:numPr>
                <w:ilvl w:val="0"/>
                <w:numId w:val="2"/>
              </w:numPr>
              <w:spacing w:before="100" w:beforeAutospacing="1" w:after="100" w:afterAutospacing="1" w:line="240" w:lineRule="auto"/>
              <w:rPr>
                <w:rFonts w:eastAsia="Times New Roman"/>
                <w:sz w:val="24"/>
                <w:szCs w:val="24"/>
                <w:lang w:val="uk-UA"/>
              </w:rPr>
            </w:pPr>
            <w:r>
              <w:rPr>
                <w:rFonts w:eastAsia="Times New Roman"/>
                <w:szCs w:val="24"/>
                <w:lang w:val="uk-UA"/>
              </w:rPr>
              <w:t xml:space="preserve">Доходи цільового фонду міської громади </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7583,2</w:t>
            </w:r>
          </w:p>
        </w:tc>
        <w:tc>
          <w:tcPr>
            <w:tcW w:w="528"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7535,0</w:t>
            </w:r>
          </w:p>
        </w:tc>
        <w:tc>
          <w:tcPr>
            <w:tcW w:w="621"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9000,0</w:t>
            </w:r>
          </w:p>
        </w:tc>
        <w:tc>
          <w:tcPr>
            <w:tcW w:w="713" w:type="pct"/>
            <w:tcBorders>
              <w:top w:val="outset" w:sz="4" w:space="0" w:color="000000"/>
              <w:left w:val="outset" w:sz="4" w:space="0" w:color="000000"/>
              <w:bottom w:val="outset" w:sz="4" w:space="0" w:color="000000"/>
              <w:right w:val="outset" w:sz="4" w:space="0" w:color="000000"/>
            </w:tcBorders>
            <w:tcMar>
              <w:top w:w="15" w:type="dxa"/>
              <w:left w:w="15" w:type="dxa"/>
              <w:bottom w:w="15" w:type="dxa"/>
              <w:right w:w="15" w:type="dxa"/>
            </w:tcMar>
            <w:hideMark/>
          </w:tcPr>
          <w:p w:rsidR="004A03B7" w:rsidRDefault="004A03B7">
            <w:pPr>
              <w:rPr>
                <w:rFonts w:eastAsia="Times New Roman"/>
                <w:sz w:val="24"/>
                <w:szCs w:val="24"/>
                <w:lang w:val="uk-UA"/>
              </w:rPr>
            </w:pPr>
            <w:r>
              <w:rPr>
                <w:rFonts w:eastAsia="Times New Roman"/>
                <w:szCs w:val="24"/>
                <w:lang w:val="uk-UA"/>
              </w:rPr>
              <w:t>9500,0</w:t>
            </w:r>
          </w:p>
        </w:tc>
      </w:tr>
    </w:tbl>
    <w:p w:rsidR="004A03B7" w:rsidRDefault="004A03B7" w:rsidP="004A03B7">
      <w:pPr>
        <w:jc w:val="both"/>
        <w:rPr>
          <w:rFonts w:eastAsia="Calibri"/>
          <w:b/>
          <w:sz w:val="24"/>
          <w:szCs w:val="24"/>
          <w:lang w:val="uk-UA" w:eastAsia="en-US"/>
        </w:rPr>
      </w:pPr>
      <w:r>
        <w:rPr>
          <w:b/>
          <w:szCs w:val="24"/>
          <w:lang w:val="uk-UA"/>
        </w:rPr>
        <w:t>* - дані щодо трансфертів – попередні.</w:t>
      </w:r>
    </w:p>
    <w:p w:rsidR="004A03B7" w:rsidRDefault="004A03B7" w:rsidP="004A03B7">
      <w:pPr>
        <w:jc w:val="both"/>
        <w:rPr>
          <w:b/>
          <w:sz w:val="28"/>
          <w:szCs w:val="28"/>
          <w:lang w:val="uk-UA"/>
        </w:rPr>
      </w:pPr>
      <w:bookmarkStart w:id="2" w:name="n142"/>
      <w:bookmarkEnd w:id="2"/>
    </w:p>
    <w:p w:rsidR="004A03B7" w:rsidRDefault="004A03B7" w:rsidP="004A03B7">
      <w:pPr>
        <w:jc w:val="both"/>
        <w:rPr>
          <w:b/>
          <w:bCs/>
          <w:sz w:val="32"/>
          <w:szCs w:val="32"/>
          <w:lang w:val="uk-UA" w:eastAsia="uk-UA"/>
        </w:rPr>
      </w:pPr>
      <w:r>
        <w:rPr>
          <w:b/>
          <w:sz w:val="28"/>
          <w:szCs w:val="28"/>
          <w:lang w:val="uk-UA"/>
        </w:rPr>
        <w:t xml:space="preserve">      4</w:t>
      </w:r>
      <w:r>
        <w:rPr>
          <w:b/>
          <w:bCs/>
          <w:sz w:val="32"/>
          <w:szCs w:val="32"/>
          <w:lang w:val="uk-UA" w:eastAsia="uk-UA"/>
        </w:rPr>
        <w:t>.Фінансове забезпечення  пріоритетних напрямів розвитку</w:t>
      </w:r>
    </w:p>
    <w:p w:rsidR="004A03B7" w:rsidRDefault="004A03B7" w:rsidP="004A03B7">
      <w:pPr>
        <w:jc w:val="both"/>
        <w:rPr>
          <w:b/>
          <w:bCs/>
          <w:sz w:val="32"/>
          <w:szCs w:val="32"/>
          <w:lang w:val="uk-UA" w:eastAsia="uk-UA"/>
        </w:rPr>
      </w:pPr>
    </w:p>
    <w:p w:rsidR="004A03B7" w:rsidRDefault="004A03B7" w:rsidP="004A03B7">
      <w:pPr>
        <w:jc w:val="both"/>
        <w:rPr>
          <w:sz w:val="28"/>
          <w:szCs w:val="28"/>
          <w:lang w:val="uk-UA" w:eastAsia="en-US"/>
        </w:rPr>
      </w:pPr>
      <w:r>
        <w:rPr>
          <w:sz w:val="28"/>
          <w:szCs w:val="28"/>
          <w:lang w:val="uk-UA"/>
        </w:rPr>
        <w:t>Таблиця4</w:t>
      </w:r>
    </w:p>
    <w:p w:rsidR="004A03B7" w:rsidRDefault="004A03B7" w:rsidP="004A03B7">
      <w:pPr>
        <w:jc w:val="both"/>
        <w:rPr>
          <w:b/>
          <w:sz w:val="28"/>
          <w:szCs w:val="28"/>
          <w:lang w:val="uk-UA"/>
        </w:rPr>
      </w:pPr>
      <w:r>
        <w:rPr>
          <w:b/>
          <w:sz w:val="28"/>
          <w:szCs w:val="28"/>
          <w:lang w:val="uk-UA"/>
        </w:rPr>
        <w:t xml:space="preserve"> ВИДАТКИ  ТА НАДАННЯ КРЕДИТІВ</w:t>
      </w:r>
    </w:p>
    <w:p w:rsidR="004A03B7" w:rsidRDefault="004A03B7" w:rsidP="004A03B7">
      <w:pPr>
        <w:jc w:val="both"/>
        <w:rPr>
          <w:b/>
          <w:sz w:val="28"/>
          <w:szCs w:val="28"/>
          <w:lang w:val="uk-UA"/>
        </w:rPr>
      </w:pPr>
      <w:r>
        <w:rPr>
          <w:b/>
          <w:sz w:val="28"/>
          <w:szCs w:val="28"/>
          <w:lang w:val="uk-UA"/>
        </w:rPr>
        <w:t xml:space="preserve"> загального фонду громади : </w:t>
      </w:r>
    </w:p>
    <w:p w:rsidR="004A03B7" w:rsidRDefault="004A03B7" w:rsidP="004A03B7">
      <w:pPr>
        <w:jc w:val="both"/>
        <w:rPr>
          <w:b/>
          <w:sz w:val="28"/>
          <w:szCs w:val="28"/>
          <w:lang w:val="uk-U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01"/>
        <w:gridCol w:w="2756"/>
        <w:gridCol w:w="1276"/>
        <w:gridCol w:w="1273"/>
        <w:gridCol w:w="1416"/>
        <w:gridCol w:w="1241"/>
      </w:tblGrid>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Код відомчої класифікації</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Найменування  головного розпорядника коштів місцевого  бюджету</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2019 рік</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2020 рік</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2021 рік</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2022 рік</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0100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Міська рада</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79823,9</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93842,9</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94115,0</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99366,6</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lastRenderedPageBreak/>
              <w:t>0600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освіти  і науки</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856093,7</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949975,3</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951984,7</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1005155,5</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0700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Відділ охорони здоров»я  та медичного забезпечення</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251978,6</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117429,2</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117268,3</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123831,9</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0800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соціальної політики</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492974,2</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79824,8</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77930,9</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82279,5</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0900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сім»ї, молодіжної політики та захисту дітей</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0,0</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b/>
                <w:sz w:val="24"/>
                <w:szCs w:val="24"/>
                <w:lang w:val="uk-UA"/>
              </w:rPr>
            </w:pPr>
            <w:r>
              <w:rPr>
                <w:rFonts w:eastAsia="Times New Roman"/>
                <w:szCs w:val="24"/>
                <w:lang w:val="uk-UA"/>
              </w:rPr>
              <w:t>11874,</w:t>
            </w:r>
            <w:r>
              <w:rPr>
                <w:rFonts w:eastAsia="Times New Roman"/>
                <w:b/>
                <w:szCs w:val="24"/>
                <w:lang w:val="uk-UA"/>
              </w:rPr>
              <w:t>2</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10283,9</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10857,8</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1000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культури і  мистецтв</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72884,1</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83303,6</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83384,7</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88037,6</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1100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розвитку спорту  та фізичної  культури</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0,0</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43955,3</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44584,2</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47072,0</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1100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у  справах сім»ї, молодіжної  політики і спорту</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43969,7</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0,0</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0,0</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0,0</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1200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житлово- комунальне господарство, благоустрій та екологія</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163148,8</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176979,1</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177492,3</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187433,2</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1900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транспорту комунікацій та зв»язку</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71527,5</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86964,5</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87216,7</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92083,4</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3100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обліку  та контролю  за  використанням комунального майна</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4012,5</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4007,0</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4018,6</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4242,8</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3500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стратегічного розвитку</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2780,3</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3038,3</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3047,1</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3217,1</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3700</w:t>
            </w: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Фінансове управління</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77949,7</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80460,8</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84705,7</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89432,3</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2756"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1276"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1273"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1416"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1241"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r>
      <w:tr w:rsidR="004A03B7" w:rsidTr="004A03B7">
        <w:tc>
          <w:tcPr>
            <w:tcW w:w="1501"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275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Всього:</w:t>
            </w:r>
          </w:p>
        </w:tc>
        <w:tc>
          <w:tcPr>
            <w:tcW w:w="127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2117143,0</w:t>
            </w:r>
          </w:p>
        </w:tc>
        <w:tc>
          <w:tcPr>
            <w:tcW w:w="1273"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1731655,0</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1736032,1</w:t>
            </w:r>
          </w:p>
        </w:tc>
        <w:tc>
          <w:tcPr>
            <w:tcW w:w="124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1833009,7</w:t>
            </w:r>
          </w:p>
        </w:tc>
      </w:tr>
    </w:tbl>
    <w:p w:rsidR="004A03B7" w:rsidRDefault="004A03B7" w:rsidP="004A03B7">
      <w:pPr>
        <w:jc w:val="both"/>
        <w:rPr>
          <w:b/>
          <w:sz w:val="28"/>
          <w:szCs w:val="28"/>
          <w:lang w:val="uk-UA" w:eastAsia="en-US"/>
        </w:rPr>
      </w:pPr>
      <w:r>
        <w:rPr>
          <w:b/>
          <w:sz w:val="28"/>
          <w:szCs w:val="28"/>
          <w:lang w:val="uk-UA"/>
        </w:rPr>
        <w:t>ВИДАТКИ   ТА НАДАННЯ КРЕДИТІВ</w:t>
      </w:r>
    </w:p>
    <w:p w:rsidR="004A03B7" w:rsidRDefault="004A03B7" w:rsidP="004A03B7">
      <w:pPr>
        <w:jc w:val="both"/>
        <w:rPr>
          <w:b/>
          <w:sz w:val="28"/>
          <w:szCs w:val="28"/>
          <w:lang w:val="uk-UA"/>
        </w:rPr>
      </w:pPr>
      <w:r>
        <w:rPr>
          <w:b/>
          <w:sz w:val="28"/>
          <w:szCs w:val="28"/>
          <w:lang w:val="uk-UA"/>
        </w:rPr>
        <w:t>спеціального фонду   громади: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01"/>
        <w:gridCol w:w="2757"/>
        <w:gridCol w:w="1275"/>
        <w:gridCol w:w="1274"/>
        <w:gridCol w:w="1416"/>
        <w:gridCol w:w="1240"/>
      </w:tblGrid>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Код відомчої класифікації</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Найменування  головного розпорядника коштів місцевого  бюджету</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2019 рік</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2020 рік</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2021 рік</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2022 рік</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0100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Міська рада</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15563,4</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13365,2</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13397,7</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14107,8</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0600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освіти  і науки</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108224,7</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87301,1</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85861,3</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90411,9</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0700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Відділ охорони здоров»я  та медичного забезпечення</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18944,7</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17100,0</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17546,2</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18476,1</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0800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соціальної політики</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8557,8</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304,0</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321,3</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338,4</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0900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 xml:space="preserve">Управління  сім»ї, </w:t>
            </w:r>
            <w:r>
              <w:rPr>
                <w:rFonts w:eastAsia="Times New Roman"/>
                <w:szCs w:val="24"/>
                <w:lang w:val="uk-UA"/>
              </w:rPr>
              <w:lastRenderedPageBreak/>
              <w:t>молодіжної політики та захисту дітей</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lastRenderedPageBreak/>
              <w:t>0,0</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4,0</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4,2</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4,5</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lastRenderedPageBreak/>
              <w:t>1000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культури і  мистецтв</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20955,2</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14570,8</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15166,7</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15970,5</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1100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розвитку спорту  та фізичної  культури</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0,0</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23973,9</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20055,5</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21118,5</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1100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у  справах сім»ї, молодіжної  політики і спорту</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56328,5</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0,0</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0,0</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0,0</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1200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житлово- комунального господарства, благоустрою та екології</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b/>
                <w:sz w:val="24"/>
                <w:szCs w:val="24"/>
                <w:lang w:val="uk-UA"/>
              </w:rPr>
            </w:pPr>
            <w:r>
              <w:rPr>
                <w:rFonts w:eastAsia="Times New Roman"/>
                <w:b/>
                <w:szCs w:val="24"/>
                <w:lang w:val="uk-UA"/>
              </w:rPr>
              <w:t>601188,7</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405872,0</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424152,0</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478268,4</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1900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транспорту комунікацій та зв»язку</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26983,5</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48508,8</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50903,8</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53601,8</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3100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обліку  та контролю  за  використанням комунального майна</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4542,0</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2600,0</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2748,2</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2893,8</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3500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Управління  стратегічного розвитку</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2104,0</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2341,3</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2474,8</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2605,9</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3700</w:t>
            </w: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Фінансове управління</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1501,7</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54386,8</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57958,5</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54483,8</w:t>
            </w:r>
          </w:p>
        </w:tc>
      </w:tr>
      <w:tr w:rsidR="004A03B7" w:rsidTr="004A03B7">
        <w:tc>
          <w:tcPr>
            <w:tcW w:w="1501"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2757"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1275"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b/>
                <w:sz w:val="24"/>
                <w:szCs w:val="24"/>
                <w:lang w:val="uk-UA"/>
              </w:rPr>
            </w:pPr>
          </w:p>
        </w:tc>
        <w:tc>
          <w:tcPr>
            <w:tcW w:w="1274"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1416"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1240"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r>
      <w:tr w:rsidR="004A03B7" w:rsidTr="004A03B7">
        <w:tc>
          <w:tcPr>
            <w:tcW w:w="1501" w:type="dxa"/>
            <w:tcBorders>
              <w:top w:val="single" w:sz="4" w:space="0" w:color="000000"/>
              <w:left w:val="single" w:sz="4" w:space="0" w:color="000000"/>
              <w:bottom w:val="single" w:sz="4" w:space="0" w:color="000000"/>
              <w:right w:val="single" w:sz="4" w:space="0" w:color="000000"/>
            </w:tcBorders>
          </w:tcPr>
          <w:p w:rsidR="004A03B7" w:rsidRDefault="004A03B7">
            <w:pPr>
              <w:spacing w:before="100" w:beforeAutospacing="1" w:after="100" w:afterAutospacing="1"/>
              <w:rPr>
                <w:rFonts w:eastAsia="Times New Roman"/>
                <w:sz w:val="24"/>
                <w:szCs w:val="24"/>
                <w:lang w:val="uk-UA"/>
              </w:rPr>
            </w:pPr>
          </w:p>
        </w:tc>
        <w:tc>
          <w:tcPr>
            <w:tcW w:w="2757"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Всього:</w:t>
            </w:r>
          </w:p>
        </w:tc>
        <w:tc>
          <w:tcPr>
            <w:tcW w:w="1275"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864894,2</w:t>
            </w:r>
          </w:p>
        </w:tc>
        <w:tc>
          <w:tcPr>
            <w:tcW w:w="1274"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670327,9</w:t>
            </w:r>
          </w:p>
        </w:tc>
        <w:tc>
          <w:tcPr>
            <w:tcW w:w="1416"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690590,2</w:t>
            </w:r>
          </w:p>
        </w:tc>
        <w:tc>
          <w:tcPr>
            <w:tcW w:w="1240" w:type="dxa"/>
            <w:tcBorders>
              <w:top w:val="single" w:sz="4" w:space="0" w:color="000000"/>
              <w:left w:val="single" w:sz="4" w:space="0" w:color="000000"/>
              <w:bottom w:val="single" w:sz="4" w:space="0" w:color="000000"/>
              <w:right w:val="single" w:sz="4" w:space="0" w:color="000000"/>
            </w:tcBorders>
            <w:hideMark/>
          </w:tcPr>
          <w:p w:rsidR="004A03B7" w:rsidRDefault="004A03B7">
            <w:pPr>
              <w:spacing w:before="100" w:beforeAutospacing="1" w:after="100" w:afterAutospacing="1"/>
              <w:rPr>
                <w:rFonts w:eastAsia="Times New Roman"/>
                <w:sz w:val="24"/>
                <w:szCs w:val="24"/>
                <w:lang w:val="uk-UA"/>
              </w:rPr>
            </w:pPr>
            <w:r>
              <w:rPr>
                <w:rFonts w:eastAsia="Times New Roman"/>
                <w:szCs w:val="24"/>
                <w:lang w:val="uk-UA"/>
              </w:rPr>
              <w:t>752281,4</w:t>
            </w:r>
          </w:p>
        </w:tc>
      </w:tr>
    </w:tbl>
    <w:p w:rsidR="004A03B7" w:rsidRDefault="004A03B7" w:rsidP="004A03B7">
      <w:pPr>
        <w:pStyle w:val="a8"/>
        <w:ind w:firstLine="709"/>
        <w:jc w:val="both"/>
        <w:rPr>
          <w:sz w:val="28"/>
          <w:szCs w:val="28"/>
        </w:rPr>
      </w:pPr>
      <w:r>
        <w:rPr>
          <w:sz w:val="28"/>
          <w:szCs w:val="28"/>
        </w:rPr>
        <w:t>Ключовим завданням бюджетної політики залишатиметься забезпечення макроекономічної стабільності, стійкості та збалансованості бюджетної системи.</w:t>
      </w:r>
    </w:p>
    <w:p w:rsidR="004A03B7" w:rsidRDefault="004A03B7" w:rsidP="004A03B7">
      <w:pPr>
        <w:pStyle w:val="a8"/>
        <w:spacing w:before="0"/>
        <w:ind w:firstLine="709"/>
        <w:jc w:val="both"/>
        <w:rPr>
          <w:sz w:val="28"/>
          <w:szCs w:val="28"/>
        </w:rPr>
      </w:pPr>
      <w:r>
        <w:rPr>
          <w:sz w:val="28"/>
          <w:szCs w:val="28"/>
        </w:rPr>
        <w:t xml:space="preserve">Фінансування бюджетних видатків на період до 2022 року здійснюватиметься в рамках наявних  надходжень  до   бюджету. В цих умовах визначальним стане підвищення ефективностіта результативності видатків, що відбуватиметься на основі їх пріоритетності та оцінки ступеня досягнення очікуваних результатів. </w:t>
      </w:r>
    </w:p>
    <w:p w:rsidR="004A03B7" w:rsidRDefault="004A03B7" w:rsidP="004A03B7">
      <w:pPr>
        <w:pStyle w:val="a8"/>
        <w:ind w:firstLine="0"/>
        <w:jc w:val="center"/>
        <w:rPr>
          <w:b/>
          <w:bCs/>
          <w:iCs/>
          <w:sz w:val="28"/>
          <w:szCs w:val="28"/>
        </w:rPr>
      </w:pPr>
      <w:r>
        <w:rPr>
          <w:b/>
          <w:bCs/>
          <w:iCs/>
          <w:sz w:val="28"/>
          <w:szCs w:val="28"/>
        </w:rPr>
        <w:t>Органи  місцевого  самоврядування</w:t>
      </w:r>
    </w:p>
    <w:p w:rsidR="004A03B7" w:rsidRDefault="004A03B7" w:rsidP="004A03B7">
      <w:pPr>
        <w:jc w:val="both"/>
        <w:rPr>
          <w:b/>
          <w:sz w:val="28"/>
          <w:szCs w:val="28"/>
          <w:lang w:val="uk-UA"/>
        </w:rPr>
      </w:pPr>
      <w:r>
        <w:tab/>
      </w:r>
      <w:r>
        <w:rPr>
          <w:sz w:val="28"/>
          <w:szCs w:val="28"/>
          <w:lang w:val="uk-UA"/>
        </w:rPr>
        <w:t>Пріоритетним завданням буде  забезпечення  належного  виконання  органами  місцевого  самоврядування   покладених  на  них  повноважень.</w:t>
      </w:r>
    </w:p>
    <w:p w:rsidR="004A03B7" w:rsidRDefault="004A03B7" w:rsidP="004A03B7">
      <w:pPr>
        <w:pStyle w:val="a8"/>
        <w:ind w:firstLine="0"/>
        <w:jc w:val="center"/>
        <w:rPr>
          <w:b/>
          <w:iCs/>
          <w:sz w:val="28"/>
          <w:szCs w:val="28"/>
        </w:rPr>
      </w:pPr>
      <w:r>
        <w:rPr>
          <w:b/>
          <w:bCs/>
          <w:iCs/>
          <w:sz w:val="28"/>
          <w:szCs w:val="28"/>
        </w:rPr>
        <w:t>Освіта</w:t>
      </w:r>
    </w:p>
    <w:p w:rsidR="004A03B7" w:rsidRDefault="004A03B7" w:rsidP="004A03B7">
      <w:pPr>
        <w:pStyle w:val="a8"/>
        <w:ind w:firstLine="709"/>
        <w:jc w:val="both"/>
        <w:rPr>
          <w:sz w:val="28"/>
          <w:szCs w:val="28"/>
        </w:rPr>
      </w:pPr>
      <w:r>
        <w:rPr>
          <w:sz w:val="28"/>
          <w:szCs w:val="28"/>
        </w:rPr>
        <w:t xml:space="preserve">Головним завданням галузі буде забезпечення доступності високоякісної освіти для всіх громадян   громади   та  належного  функціонування  загальноосвітніх,  позашкільних та  дошкільних  навчальних  закладів,  забезпечення  належного  теплового  режиму,  зменшення  показників споживання  енергоносіїв, в  тому  числі  природного газу. </w:t>
      </w:r>
    </w:p>
    <w:p w:rsidR="004A03B7" w:rsidRDefault="004A03B7" w:rsidP="004A03B7">
      <w:pPr>
        <w:pStyle w:val="a8"/>
        <w:ind w:firstLine="709"/>
        <w:jc w:val="both"/>
        <w:rPr>
          <w:sz w:val="28"/>
          <w:szCs w:val="28"/>
        </w:rPr>
      </w:pPr>
      <w:r>
        <w:rPr>
          <w:sz w:val="28"/>
          <w:szCs w:val="28"/>
        </w:rPr>
        <w:t xml:space="preserve">Основними напрямами політики протягом 2021-2022 років є: </w:t>
      </w:r>
    </w:p>
    <w:p w:rsidR="004A03B7" w:rsidRDefault="004A03B7" w:rsidP="004A03B7">
      <w:pPr>
        <w:pStyle w:val="a8"/>
        <w:ind w:firstLine="709"/>
        <w:jc w:val="both"/>
        <w:rPr>
          <w:sz w:val="28"/>
          <w:szCs w:val="28"/>
        </w:rPr>
      </w:pPr>
      <w:r>
        <w:rPr>
          <w:sz w:val="28"/>
          <w:szCs w:val="28"/>
        </w:rPr>
        <w:lastRenderedPageBreak/>
        <w:t>-  підвищення  якості  надання  освітніх послуг;</w:t>
      </w:r>
    </w:p>
    <w:p w:rsidR="004A03B7" w:rsidRDefault="004A03B7" w:rsidP="004A03B7">
      <w:pPr>
        <w:pStyle w:val="a8"/>
        <w:ind w:firstLine="709"/>
        <w:jc w:val="both"/>
        <w:rPr>
          <w:sz w:val="28"/>
          <w:szCs w:val="28"/>
        </w:rPr>
      </w:pPr>
      <w:r>
        <w:rPr>
          <w:color w:val="000000"/>
          <w:sz w:val="28"/>
          <w:szCs w:val="28"/>
        </w:rPr>
        <w:t>-  з</w:t>
      </w:r>
      <w:r>
        <w:rPr>
          <w:sz w:val="28"/>
          <w:szCs w:val="28"/>
        </w:rPr>
        <w:t xml:space="preserve">дійснення національної системи оцінювання якості освіти; </w:t>
      </w:r>
    </w:p>
    <w:p w:rsidR="004A03B7" w:rsidRDefault="004A03B7" w:rsidP="004A03B7">
      <w:pPr>
        <w:pStyle w:val="a8"/>
        <w:ind w:firstLine="709"/>
        <w:jc w:val="both"/>
        <w:rPr>
          <w:color w:val="000000"/>
          <w:sz w:val="28"/>
          <w:szCs w:val="28"/>
        </w:rPr>
      </w:pPr>
      <w:r>
        <w:rPr>
          <w:sz w:val="28"/>
          <w:szCs w:val="28"/>
        </w:rPr>
        <w:t>- оптимізація мережі навчальних закладів з урахуванням демографічних і економічних реалій</w:t>
      </w:r>
      <w:r>
        <w:rPr>
          <w:color w:val="000000"/>
          <w:sz w:val="28"/>
          <w:szCs w:val="28"/>
        </w:rPr>
        <w:t xml:space="preserve">; </w:t>
      </w:r>
    </w:p>
    <w:p w:rsidR="004A03B7" w:rsidRDefault="004A03B7" w:rsidP="004A03B7">
      <w:pPr>
        <w:pStyle w:val="a8"/>
        <w:ind w:firstLine="709"/>
        <w:jc w:val="both"/>
        <w:rPr>
          <w:color w:val="000000"/>
          <w:sz w:val="28"/>
          <w:szCs w:val="28"/>
        </w:rPr>
      </w:pPr>
      <w:r>
        <w:rPr>
          <w:sz w:val="28"/>
          <w:szCs w:val="28"/>
        </w:rPr>
        <w:t>-   зміна підходів до формування замовлення на підготовку фахівців на основі впровадження прогнозу потреб економіки регіону</w:t>
      </w:r>
      <w:r>
        <w:rPr>
          <w:color w:val="000000"/>
          <w:sz w:val="28"/>
          <w:szCs w:val="28"/>
        </w:rPr>
        <w:t xml:space="preserve">; </w:t>
      </w:r>
    </w:p>
    <w:p w:rsidR="004A03B7" w:rsidRDefault="004A03B7" w:rsidP="004A03B7">
      <w:pPr>
        <w:spacing w:before="120"/>
        <w:ind w:firstLine="709"/>
        <w:jc w:val="both"/>
        <w:rPr>
          <w:sz w:val="28"/>
          <w:szCs w:val="28"/>
          <w:lang w:val="uk-UA"/>
        </w:rPr>
      </w:pPr>
      <w:r>
        <w:rPr>
          <w:sz w:val="28"/>
          <w:szCs w:val="28"/>
          <w:lang w:val="uk-UA"/>
        </w:rPr>
        <w:t>- розвиток і підтримка системи роботи з обдарованою і талановитою молоддю, різнобічний розвиток індивідуальності дитини, її задатків і здібностей;</w:t>
      </w:r>
    </w:p>
    <w:p w:rsidR="004A03B7" w:rsidRDefault="004A03B7" w:rsidP="004A03B7">
      <w:pPr>
        <w:spacing w:before="120"/>
        <w:ind w:firstLine="709"/>
        <w:jc w:val="both"/>
        <w:rPr>
          <w:sz w:val="28"/>
          <w:szCs w:val="28"/>
          <w:lang w:val="uk-UA"/>
        </w:rPr>
      </w:pPr>
      <w:r>
        <w:rPr>
          <w:sz w:val="28"/>
          <w:szCs w:val="28"/>
          <w:lang w:val="uk-UA"/>
        </w:rPr>
        <w:t>- створення належних умов для здобуття високоякісної освіти дітьми-сиротами, дітьми, позбавленими батьківського піклування, та дітьми, які потребують корекції фізичного та (або) розумового розвитку, соціальної адаптації;  надання навчальним закладам більшої економічної самостійності, розширення переліку платних освітніх послуг з метою раціонального поєднання та ефективного використання бюджетних ресурсів;</w:t>
      </w:r>
    </w:p>
    <w:p w:rsidR="004A03B7" w:rsidRDefault="004A03B7" w:rsidP="004A03B7">
      <w:pPr>
        <w:spacing w:before="120"/>
        <w:ind w:firstLine="709"/>
        <w:jc w:val="both"/>
        <w:rPr>
          <w:sz w:val="28"/>
          <w:szCs w:val="28"/>
          <w:lang w:val="uk-UA"/>
        </w:rPr>
      </w:pPr>
      <w:r>
        <w:rPr>
          <w:sz w:val="28"/>
          <w:szCs w:val="28"/>
          <w:lang w:val="uk-UA"/>
        </w:rPr>
        <w:t>- удосконалення системи позашкільної освіти та створення умов для діяльності позашкільних навчальнихзакладів;</w:t>
      </w:r>
    </w:p>
    <w:p w:rsidR="004A03B7" w:rsidRDefault="004A03B7" w:rsidP="004A03B7">
      <w:pPr>
        <w:spacing w:before="120"/>
        <w:ind w:firstLine="709"/>
        <w:jc w:val="both"/>
        <w:rPr>
          <w:sz w:val="28"/>
          <w:szCs w:val="28"/>
          <w:lang w:val="uk-UA"/>
        </w:rPr>
      </w:pPr>
      <w:r>
        <w:rPr>
          <w:sz w:val="28"/>
          <w:szCs w:val="28"/>
          <w:lang w:val="uk-UA"/>
        </w:rPr>
        <w:t>-</w:t>
      </w:r>
      <w:r>
        <w:rPr>
          <w:sz w:val="28"/>
          <w:szCs w:val="28"/>
        </w:rPr>
        <w:t>підвищенняпрофесійноїкомпетентностіробітничогопотенціалу</w:t>
      </w:r>
      <w:r>
        <w:rPr>
          <w:sz w:val="28"/>
          <w:szCs w:val="28"/>
          <w:lang w:val="uk-UA"/>
        </w:rPr>
        <w:t>;</w:t>
      </w:r>
    </w:p>
    <w:p w:rsidR="004A03B7" w:rsidRDefault="004A03B7" w:rsidP="004A03B7">
      <w:pPr>
        <w:spacing w:before="120"/>
        <w:ind w:firstLine="709"/>
        <w:jc w:val="both"/>
        <w:rPr>
          <w:sz w:val="28"/>
          <w:szCs w:val="28"/>
          <w:lang w:val="uk-UA"/>
        </w:rPr>
      </w:pPr>
      <w:r>
        <w:rPr>
          <w:sz w:val="28"/>
          <w:szCs w:val="28"/>
          <w:lang w:val="uk-UA"/>
        </w:rPr>
        <w:t>- підтримка та  створення належних  умов  для Нової української школи;</w:t>
      </w:r>
    </w:p>
    <w:p w:rsidR="004A03B7" w:rsidRDefault="004A03B7" w:rsidP="004A03B7">
      <w:pPr>
        <w:spacing w:before="120"/>
        <w:ind w:firstLine="709"/>
        <w:jc w:val="both"/>
        <w:rPr>
          <w:b/>
          <w:i/>
          <w:sz w:val="28"/>
          <w:szCs w:val="28"/>
          <w:lang w:val="uk-UA"/>
        </w:rPr>
      </w:pPr>
      <w:r>
        <w:rPr>
          <w:sz w:val="28"/>
          <w:szCs w:val="28"/>
          <w:lang w:val="uk-UA"/>
        </w:rPr>
        <w:t>- удосконалення  науково – методичного забезпечення процесу підвищення кваліфікації  вчителів.</w:t>
      </w:r>
    </w:p>
    <w:p w:rsidR="004A03B7" w:rsidRDefault="004A03B7" w:rsidP="004A03B7">
      <w:pPr>
        <w:pStyle w:val="a8"/>
        <w:ind w:firstLine="709"/>
        <w:jc w:val="center"/>
        <w:rPr>
          <w:b/>
          <w:iCs/>
          <w:sz w:val="28"/>
          <w:szCs w:val="28"/>
        </w:rPr>
      </w:pPr>
      <w:r>
        <w:rPr>
          <w:b/>
          <w:bCs/>
          <w:iCs/>
          <w:sz w:val="28"/>
          <w:szCs w:val="28"/>
        </w:rPr>
        <w:t>Охорона здоров’я</w:t>
      </w:r>
    </w:p>
    <w:p w:rsidR="004A03B7" w:rsidRDefault="004A03B7" w:rsidP="004A03B7">
      <w:pPr>
        <w:pStyle w:val="a8"/>
        <w:ind w:firstLine="709"/>
        <w:jc w:val="both"/>
        <w:rPr>
          <w:sz w:val="28"/>
          <w:szCs w:val="28"/>
        </w:rPr>
      </w:pPr>
      <w:r>
        <w:rPr>
          <w:sz w:val="28"/>
          <w:szCs w:val="28"/>
        </w:rPr>
        <w:t>Пріоритетами  розвитку охорони  здоров»я  на  території  громади буде реформування   медичної галузі, забезпечення населення високоякісними і доступними медичними послугами, створення сприятливих умов життєдіяльності людини, впровадження  нових  підходів до  організації  роботи  закладів  охорони  здоров»я  та  їх  фінансового  забезпечення, запобігання та зниження рівня захворюваності.</w:t>
      </w:r>
    </w:p>
    <w:p w:rsidR="004A03B7" w:rsidRDefault="004A03B7" w:rsidP="004A03B7">
      <w:pPr>
        <w:pStyle w:val="a8"/>
        <w:ind w:firstLine="709"/>
        <w:jc w:val="both"/>
        <w:rPr>
          <w:sz w:val="28"/>
          <w:szCs w:val="28"/>
        </w:rPr>
      </w:pPr>
      <w:r>
        <w:rPr>
          <w:sz w:val="28"/>
          <w:szCs w:val="28"/>
        </w:rPr>
        <w:t>До кінця 2022 року передбачається виконати такі завдання:</w:t>
      </w:r>
    </w:p>
    <w:p w:rsidR="004A03B7" w:rsidRDefault="004A03B7" w:rsidP="004A03B7">
      <w:pPr>
        <w:pStyle w:val="a8"/>
        <w:ind w:firstLine="709"/>
        <w:jc w:val="both"/>
        <w:rPr>
          <w:sz w:val="28"/>
          <w:szCs w:val="28"/>
        </w:rPr>
      </w:pPr>
      <w:r>
        <w:rPr>
          <w:color w:val="000000"/>
          <w:sz w:val="28"/>
          <w:szCs w:val="28"/>
        </w:rPr>
        <w:t xml:space="preserve">– </w:t>
      </w:r>
      <w:r>
        <w:rPr>
          <w:sz w:val="28"/>
          <w:szCs w:val="28"/>
        </w:rPr>
        <w:t>створення умов для переходу в перспективі до загальнообов’язкового державного соціального медичного страхування;</w:t>
      </w:r>
    </w:p>
    <w:p w:rsidR="004A03B7" w:rsidRDefault="004A03B7" w:rsidP="004A03B7">
      <w:pPr>
        <w:pStyle w:val="a8"/>
        <w:ind w:firstLine="709"/>
        <w:jc w:val="both"/>
        <w:rPr>
          <w:sz w:val="28"/>
          <w:szCs w:val="28"/>
        </w:rPr>
      </w:pPr>
      <w:r>
        <w:rPr>
          <w:color w:val="000000"/>
          <w:sz w:val="28"/>
          <w:szCs w:val="28"/>
        </w:rPr>
        <w:t>–</w:t>
      </w:r>
      <w:r>
        <w:rPr>
          <w:sz w:val="28"/>
          <w:szCs w:val="28"/>
        </w:rPr>
        <w:t>оптимізація</w:t>
      </w:r>
      <w:r>
        <w:rPr>
          <w:bCs/>
          <w:sz w:val="28"/>
          <w:szCs w:val="28"/>
        </w:rPr>
        <w:t xml:space="preserve"> та реорганізація </w:t>
      </w:r>
      <w:r>
        <w:rPr>
          <w:sz w:val="28"/>
          <w:szCs w:val="28"/>
        </w:rPr>
        <w:t>мережі закладів охорони здоров’я;</w:t>
      </w:r>
    </w:p>
    <w:p w:rsidR="004A03B7" w:rsidRDefault="004A03B7" w:rsidP="004A03B7">
      <w:pPr>
        <w:pStyle w:val="a8"/>
        <w:ind w:left="720" w:firstLine="0"/>
        <w:jc w:val="both"/>
        <w:rPr>
          <w:sz w:val="28"/>
          <w:szCs w:val="28"/>
        </w:rPr>
      </w:pPr>
      <w:r>
        <w:rPr>
          <w:color w:val="000000"/>
          <w:sz w:val="28"/>
          <w:szCs w:val="28"/>
        </w:rPr>
        <w:t>–</w:t>
      </w:r>
      <w:r>
        <w:rPr>
          <w:sz w:val="28"/>
          <w:szCs w:val="28"/>
        </w:rPr>
        <w:t>перехід лікувальних  закладів   на  фінансування  НСЗУ;</w:t>
      </w:r>
    </w:p>
    <w:p w:rsidR="004A03B7" w:rsidRDefault="004A03B7" w:rsidP="004A03B7">
      <w:pPr>
        <w:pStyle w:val="a8"/>
        <w:ind w:firstLine="709"/>
        <w:jc w:val="both"/>
        <w:rPr>
          <w:color w:val="000000"/>
          <w:sz w:val="28"/>
          <w:szCs w:val="28"/>
        </w:rPr>
      </w:pPr>
      <w:r>
        <w:rPr>
          <w:color w:val="000000"/>
          <w:sz w:val="28"/>
          <w:szCs w:val="28"/>
        </w:rPr>
        <w:t>–підвищення доступності та якості надання медичних послуг;</w:t>
      </w:r>
    </w:p>
    <w:p w:rsidR="004A03B7" w:rsidRDefault="004A03B7" w:rsidP="004A03B7">
      <w:pPr>
        <w:pStyle w:val="a8"/>
        <w:numPr>
          <w:ilvl w:val="0"/>
          <w:numId w:val="4"/>
        </w:numPr>
        <w:tabs>
          <w:tab w:val="num" w:pos="851"/>
        </w:tabs>
        <w:ind w:left="0" w:firstLine="709"/>
        <w:jc w:val="both"/>
        <w:rPr>
          <w:color w:val="000000"/>
          <w:sz w:val="28"/>
          <w:szCs w:val="28"/>
        </w:rPr>
      </w:pPr>
      <w:r>
        <w:rPr>
          <w:color w:val="000000"/>
          <w:sz w:val="28"/>
          <w:szCs w:val="28"/>
        </w:rPr>
        <w:lastRenderedPageBreak/>
        <w:t>удосконалення системи пільгового забезпечення населення медичними послугами;</w:t>
      </w:r>
    </w:p>
    <w:p w:rsidR="004A03B7" w:rsidRDefault="004A03B7" w:rsidP="004A03B7">
      <w:pPr>
        <w:pStyle w:val="a8"/>
        <w:numPr>
          <w:ilvl w:val="0"/>
          <w:numId w:val="4"/>
        </w:numPr>
        <w:tabs>
          <w:tab w:val="num" w:pos="851"/>
        </w:tabs>
        <w:ind w:left="0" w:firstLine="709"/>
        <w:jc w:val="both"/>
        <w:rPr>
          <w:color w:val="000000"/>
          <w:sz w:val="28"/>
          <w:szCs w:val="28"/>
        </w:rPr>
      </w:pPr>
      <w:r>
        <w:rPr>
          <w:color w:val="000000"/>
          <w:sz w:val="28"/>
          <w:szCs w:val="28"/>
        </w:rPr>
        <w:t>забезпечення епідемічного благополуччя населення шляхом зниження рівня захворюваності на керовані інфекції шляхом широкого застосування імунопрофілактики;</w:t>
      </w:r>
    </w:p>
    <w:p w:rsidR="004A03B7" w:rsidRDefault="004A03B7" w:rsidP="004A03B7">
      <w:pPr>
        <w:pStyle w:val="a8"/>
        <w:numPr>
          <w:ilvl w:val="0"/>
          <w:numId w:val="4"/>
        </w:numPr>
        <w:tabs>
          <w:tab w:val="num" w:pos="851"/>
        </w:tabs>
        <w:ind w:left="0" w:firstLine="709"/>
        <w:jc w:val="both"/>
        <w:rPr>
          <w:color w:val="000000"/>
          <w:sz w:val="28"/>
          <w:szCs w:val="28"/>
        </w:rPr>
      </w:pPr>
      <w:r>
        <w:rPr>
          <w:color w:val="000000"/>
          <w:sz w:val="28"/>
          <w:szCs w:val="28"/>
        </w:rPr>
        <w:t xml:space="preserve">удосконалення процесу управління на основі подальшого розвитку інформаційного середовища системи охорони здоров’я. </w:t>
      </w:r>
    </w:p>
    <w:p w:rsidR="004A03B7" w:rsidRDefault="004A03B7" w:rsidP="004A03B7">
      <w:pPr>
        <w:pStyle w:val="a8"/>
        <w:ind w:firstLine="0"/>
        <w:jc w:val="center"/>
        <w:rPr>
          <w:b/>
          <w:iCs/>
          <w:color w:val="000000"/>
          <w:sz w:val="28"/>
          <w:szCs w:val="28"/>
        </w:rPr>
      </w:pPr>
      <w:r>
        <w:rPr>
          <w:b/>
          <w:iCs/>
          <w:color w:val="000000"/>
          <w:sz w:val="28"/>
          <w:szCs w:val="28"/>
        </w:rPr>
        <w:t>Соціальний захист та соціальне забезпечення</w:t>
      </w:r>
    </w:p>
    <w:p w:rsidR="004A03B7" w:rsidRDefault="004A03B7" w:rsidP="004A03B7">
      <w:pPr>
        <w:pStyle w:val="a8"/>
        <w:spacing w:before="40" w:after="40"/>
        <w:ind w:firstLine="720"/>
        <w:jc w:val="both"/>
        <w:rPr>
          <w:color w:val="000000"/>
          <w:sz w:val="28"/>
          <w:szCs w:val="28"/>
          <w:lang w:eastAsia="uk-UA"/>
        </w:rPr>
      </w:pPr>
      <w:r>
        <w:rPr>
          <w:color w:val="000000"/>
          <w:sz w:val="28"/>
          <w:szCs w:val="28"/>
          <w:lang w:eastAsia="uk-UA"/>
        </w:rPr>
        <w:t xml:space="preserve"> Визначальними напрямками у галузі є забезпечення адресного характеру надання соціальної підтримки, підвищення рівня охоплення соціальною підтримкою незаможних верств населення при раціональному використанні бюджетних коштів, подальше реформування сфери надання соціальних послуг та соціального захисту.</w:t>
      </w:r>
    </w:p>
    <w:p w:rsidR="004A03B7" w:rsidRDefault="004A03B7" w:rsidP="004A03B7">
      <w:pPr>
        <w:pStyle w:val="a8"/>
        <w:spacing w:before="40" w:after="40"/>
        <w:ind w:firstLine="720"/>
        <w:jc w:val="both"/>
        <w:rPr>
          <w:sz w:val="28"/>
          <w:szCs w:val="28"/>
        </w:rPr>
      </w:pPr>
      <w:r>
        <w:rPr>
          <w:sz w:val="28"/>
          <w:szCs w:val="28"/>
          <w:lang w:eastAsia="uk-UA"/>
        </w:rPr>
        <w:t xml:space="preserve"> У 2021 та 2022 роках </w:t>
      </w:r>
      <w:r>
        <w:rPr>
          <w:sz w:val="28"/>
          <w:szCs w:val="28"/>
        </w:rPr>
        <w:t>передбачається здійснити такі заходи:</w:t>
      </w:r>
    </w:p>
    <w:p w:rsidR="004A03B7" w:rsidRDefault="004A03B7" w:rsidP="004A03B7">
      <w:pPr>
        <w:pStyle w:val="tjbmf"/>
        <w:shd w:val="clear" w:color="auto" w:fill="FFFFFF"/>
        <w:spacing w:before="0" w:beforeAutospacing="0" w:after="0" w:afterAutospacing="0" w:line="360" w:lineRule="atLeast"/>
        <w:jc w:val="both"/>
        <w:rPr>
          <w:color w:val="000000"/>
          <w:sz w:val="28"/>
          <w:szCs w:val="28"/>
        </w:rPr>
      </w:pPr>
      <w:r>
        <w:rPr>
          <w:color w:val="000000"/>
          <w:sz w:val="28"/>
          <w:szCs w:val="28"/>
        </w:rPr>
        <w:t xml:space="preserve">         - встановлення розміру прожиткового мінімуму та соціальних гарантій, які визначаються на його основі, з урахуванням зростання показників реального сектору економіки та індексу споживчих цін;</w:t>
      </w:r>
    </w:p>
    <w:p w:rsidR="004A03B7" w:rsidRDefault="004A03B7" w:rsidP="004A03B7">
      <w:pPr>
        <w:pStyle w:val="a8"/>
        <w:spacing w:before="40" w:after="40"/>
        <w:ind w:firstLine="720"/>
        <w:jc w:val="both"/>
        <w:rPr>
          <w:sz w:val="28"/>
          <w:szCs w:val="28"/>
        </w:rPr>
      </w:pPr>
      <w:r>
        <w:rPr>
          <w:sz w:val="28"/>
          <w:szCs w:val="28"/>
        </w:rPr>
        <w:t>- підвищення рівня соціального захисту малозабезпечених верств населення;</w:t>
      </w:r>
    </w:p>
    <w:p w:rsidR="004A03B7" w:rsidRDefault="004A03B7" w:rsidP="004A03B7">
      <w:pPr>
        <w:pStyle w:val="a8"/>
        <w:spacing w:before="40" w:after="40"/>
        <w:ind w:firstLine="720"/>
        <w:jc w:val="both"/>
        <w:rPr>
          <w:sz w:val="28"/>
          <w:szCs w:val="28"/>
        </w:rPr>
      </w:pPr>
      <w:r>
        <w:rPr>
          <w:sz w:val="28"/>
          <w:szCs w:val="28"/>
        </w:rPr>
        <w:t>- підвищити ефективність соціальної роботи з сім’ями  та  молоддю;</w:t>
      </w:r>
    </w:p>
    <w:p w:rsidR="004A03B7" w:rsidRDefault="004A03B7" w:rsidP="004A03B7">
      <w:pPr>
        <w:pStyle w:val="a8"/>
        <w:ind w:firstLine="709"/>
        <w:jc w:val="both"/>
        <w:rPr>
          <w:sz w:val="28"/>
          <w:szCs w:val="28"/>
        </w:rPr>
      </w:pPr>
      <w:r>
        <w:rPr>
          <w:sz w:val="28"/>
          <w:szCs w:val="28"/>
        </w:rPr>
        <w:t>- забезпечити приорітетність права дитини на сімейне виховання, розвиток сімейних форм виховання дітей-сиріт та дітей, позбавлених батьківського піклування;</w:t>
      </w:r>
    </w:p>
    <w:p w:rsidR="004A03B7" w:rsidRDefault="004A03B7" w:rsidP="004A03B7">
      <w:pPr>
        <w:spacing w:before="120"/>
        <w:ind w:firstLine="720"/>
        <w:jc w:val="both"/>
        <w:rPr>
          <w:sz w:val="28"/>
          <w:szCs w:val="28"/>
          <w:lang w:val="uk-UA"/>
        </w:rPr>
      </w:pPr>
      <w:r>
        <w:rPr>
          <w:sz w:val="28"/>
          <w:szCs w:val="28"/>
          <w:lang w:val="uk-UA"/>
        </w:rPr>
        <w:t xml:space="preserve">– </w:t>
      </w:r>
      <w:r>
        <w:rPr>
          <w:sz w:val="28"/>
          <w:szCs w:val="28"/>
        </w:rPr>
        <w:t>реалізаціязаходів, спрямованих на військово-патріотичневихованнямолоді та дітей</w:t>
      </w:r>
      <w:r>
        <w:rPr>
          <w:sz w:val="28"/>
          <w:szCs w:val="28"/>
          <w:lang w:val="uk-UA"/>
        </w:rPr>
        <w:t>.</w:t>
      </w:r>
    </w:p>
    <w:p w:rsidR="004A03B7" w:rsidRDefault="004A03B7" w:rsidP="004A03B7">
      <w:pPr>
        <w:ind w:firstLine="708"/>
        <w:jc w:val="both"/>
        <w:rPr>
          <w:sz w:val="28"/>
          <w:szCs w:val="28"/>
        </w:rPr>
      </w:pPr>
      <w:r>
        <w:rPr>
          <w:sz w:val="28"/>
          <w:szCs w:val="28"/>
        </w:rPr>
        <w:t xml:space="preserve">Основнимирезультатами, плануєтьсядосягти, є: </w:t>
      </w:r>
    </w:p>
    <w:p w:rsidR="004A03B7" w:rsidRDefault="004A03B7" w:rsidP="004A03B7">
      <w:pPr>
        <w:ind w:firstLine="708"/>
        <w:jc w:val="both"/>
        <w:rPr>
          <w:sz w:val="28"/>
          <w:szCs w:val="28"/>
        </w:rPr>
      </w:pPr>
      <w:r>
        <w:rPr>
          <w:sz w:val="28"/>
          <w:szCs w:val="28"/>
        </w:rPr>
        <w:t xml:space="preserve">- підтримканайуразливішихверствнаселенняміста, удосконаленнясистемисоціальнихпослуг, підвищенняїхякості та ефективності; - покращеннясоціальногодіалогуміжгромадськимиорганізаціямиміста та владою; </w:t>
      </w:r>
    </w:p>
    <w:p w:rsidR="004A03B7" w:rsidRDefault="004A03B7" w:rsidP="004A03B7">
      <w:pPr>
        <w:ind w:firstLine="708"/>
        <w:jc w:val="both"/>
        <w:rPr>
          <w:sz w:val="28"/>
          <w:szCs w:val="28"/>
          <w:lang w:val="uk-UA"/>
        </w:rPr>
      </w:pPr>
      <w:r>
        <w:rPr>
          <w:sz w:val="28"/>
          <w:szCs w:val="28"/>
        </w:rPr>
        <w:t xml:space="preserve">- адаптація, реабілітація та інтеграція у суспільствоінвалідів та дітей-інвалідів. </w:t>
      </w:r>
    </w:p>
    <w:p w:rsidR="004A03B7" w:rsidRDefault="004A03B7" w:rsidP="004A03B7">
      <w:pPr>
        <w:ind w:firstLine="708"/>
        <w:jc w:val="both"/>
        <w:rPr>
          <w:sz w:val="28"/>
          <w:szCs w:val="28"/>
          <w:lang w:val="uk-UA"/>
        </w:rPr>
      </w:pPr>
      <w:r>
        <w:rPr>
          <w:sz w:val="28"/>
          <w:szCs w:val="28"/>
          <w:lang w:val="uk-UA"/>
        </w:rPr>
        <w:t xml:space="preserve">Сьогодні на галузь соціального захисту покладена особлива відповідальність – забезпечити соціальний захист тим, хто змушений був залишити свої домівки, надати необхідну підтримку захисникам, які </w:t>
      </w:r>
      <w:r>
        <w:rPr>
          <w:sz w:val="28"/>
          <w:szCs w:val="28"/>
          <w:lang w:val="uk-UA"/>
        </w:rPr>
        <w:lastRenderedPageBreak/>
        <w:t>боронять, рідну землю, опікуватися сім’ями героїв, які віддали життя  за Україну.</w:t>
      </w:r>
    </w:p>
    <w:p w:rsidR="004A03B7" w:rsidRDefault="004A03B7" w:rsidP="004A03B7">
      <w:pPr>
        <w:ind w:firstLine="708"/>
        <w:jc w:val="both"/>
        <w:rPr>
          <w:sz w:val="28"/>
          <w:szCs w:val="28"/>
          <w:lang w:val="uk-UA"/>
        </w:rPr>
      </w:pPr>
      <w:r>
        <w:rPr>
          <w:sz w:val="28"/>
          <w:szCs w:val="28"/>
          <w:lang w:val="uk-UA"/>
        </w:rPr>
        <w:t xml:space="preserve"> Управлінням буде продовжуватися робота для забезпечення стабільної діяльності та розвитку галузі, вдосконалення механізмів надання всіх видів соціальної допомоги малозахищеним верствам населення, в т. ч. житлових субсидій, дотримання законодавства про працю, надання соціальних послуг підпорядкованими установами.</w:t>
      </w:r>
    </w:p>
    <w:p w:rsidR="004A03B7" w:rsidRDefault="004A03B7" w:rsidP="004A03B7">
      <w:pPr>
        <w:ind w:firstLine="708"/>
        <w:jc w:val="both"/>
        <w:rPr>
          <w:sz w:val="28"/>
          <w:szCs w:val="28"/>
          <w:lang w:val="uk-UA"/>
        </w:rPr>
      </w:pPr>
    </w:p>
    <w:p w:rsidR="004A03B7" w:rsidRDefault="004A03B7" w:rsidP="004A03B7">
      <w:pPr>
        <w:ind w:firstLine="708"/>
        <w:jc w:val="both"/>
        <w:rPr>
          <w:b/>
          <w:sz w:val="28"/>
          <w:szCs w:val="28"/>
          <w:lang w:val="uk-UA"/>
        </w:rPr>
      </w:pPr>
      <w:r>
        <w:rPr>
          <w:b/>
          <w:sz w:val="28"/>
          <w:szCs w:val="28"/>
        </w:rPr>
        <w:t>Культура та мистецтво</w:t>
      </w:r>
    </w:p>
    <w:p w:rsidR="004A03B7" w:rsidRDefault="004A03B7" w:rsidP="004A03B7">
      <w:pPr>
        <w:ind w:firstLine="708"/>
        <w:jc w:val="both"/>
        <w:rPr>
          <w:b/>
          <w:iCs/>
          <w:color w:val="FF00FF"/>
          <w:sz w:val="28"/>
          <w:szCs w:val="28"/>
          <w:lang w:val="uk-UA"/>
        </w:rPr>
      </w:pPr>
    </w:p>
    <w:p w:rsidR="004A03B7" w:rsidRDefault="004A03B7" w:rsidP="004A03B7">
      <w:pPr>
        <w:pStyle w:val="a8"/>
        <w:ind w:firstLine="709"/>
        <w:jc w:val="both"/>
        <w:rPr>
          <w:sz w:val="28"/>
          <w:szCs w:val="28"/>
        </w:rPr>
      </w:pPr>
      <w:r>
        <w:rPr>
          <w:sz w:val="28"/>
          <w:szCs w:val="28"/>
        </w:rPr>
        <w:t>Головними пріоритетами галузі будуть збереження, відтворення та примноження духовних і культурних здобутків українського народу,  популяризація  народної  творчості  та  проведення  культурно – мистецьких  заходів.</w:t>
      </w:r>
    </w:p>
    <w:p w:rsidR="004A03B7" w:rsidRDefault="004A03B7" w:rsidP="004A03B7">
      <w:pPr>
        <w:pStyle w:val="a8"/>
        <w:ind w:firstLine="709"/>
        <w:jc w:val="both"/>
        <w:rPr>
          <w:sz w:val="28"/>
          <w:szCs w:val="28"/>
        </w:rPr>
      </w:pPr>
      <w:r>
        <w:rPr>
          <w:sz w:val="28"/>
          <w:szCs w:val="28"/>
        </w:rPr>
        <w:t>Протягом 2021-2022 років передбачається здійснити:</w:t>
      </w:r>
    </w:p>
    <w:p w:rsidR="004A03B7" w:rsidRDefault="004A03B7" w:rsidP="004A03B7">
      <w:pPr>
        <w:ind w:firstLine="708"/>
        <w:jc w:val="both"/>
        <w:rPr>
          <w:sz w:val="28"/>
          <w:szCs w:val="28"/>
          <w:lang w:val="uk-UA"/>
        </w:rPr>
      </w:pPr>
      <w:r>
        <w:rPr>
          <w:sz w:val="28"/>
          <w:szCs w:val="28"/>
          <w:lang w:val="uk-UA"/>
        </w:rPr>
        <w:t xml:space="preserve">- забезпечити повноцінне функціонування існуючої мережі закладів культури; </w:t>
      </w:r>
    </w:p>
    <w:p w:rsidR="004A03B7" w:rsidRDefault="004A03B7" w:rsidP="004A03B7">
      <w:pPr>
        <w:pStyle w:val="a8"/>
        <w:ind w:firstLine="709"/>
        <w:jc w:val="both"/>
        <w:rPr>
          <w:sz w:val="28"/>
          <w:szCs w:val="28"/>
        </w:rPr>
      </w:pPr>
      <w:r>
        <w:rPr>
          <w:color w:val="000000"/>
          <w:sz w:val="28"/>
          <w:szCs w:val="28"/>
        </w:rPr>
        <w:t xml:space="preserve"> – упорядкування штатної чисельності працівників установ культури</w:t>
      </w:r>
      <w:r>
        <w:rPr>
          <w:sz w:val="28"/>
          <w:szCs w:val="28"/>
        </w:rPr>
        <w:t>;</w:t>
      </w:r>
    </w:p>
    <w:p w:rsidR="004A03B7" w:rsidRDefault="004A03B7" w:rsidP="004A03B7">
      <w:pPr>
        <w:pStyle w:val="a8"/>
        <w:ind w:firstLine="709"/>
        <w:jc w:val="both"/>
        <w:rPr>
          <w:sz w:val="28"/>
          <w:szCs w:val="28"/>
        </w:rPr>
      </w:pPr>
      <w:r>
        <w:rPr>
          <w:color w:val="000000"/>
          <w:sz w:val="28"/>
          <w:szCs w:val="28"/>
        </w:rPr>
        <w:t xml:space="preserve">– </w:t>
      </w:r>
      <w:r>
        <w:rPr>
          <w:sz w:val="28"/>
          <w:szCs w:val="28"/>
        </w:rPr>
        <w:t>запровадження системи державних стандартів щодо надання культурних послуг населенню;</w:t>
      </w:r>
    </w:p>
    <w:p w:rsidR="004A03B7" w:rsidRDefault="004A03B7" w:rsidP="004A03B7">
      <w:pPr>
        <w:pStyle w:val="a8"/>
        <w:ind w:firstLine="709"/>
        <w:jc w:val="both"/>
        <w:rPr>
          <w:sz w:val="28"/>
          <w:szCs w:val="28"/>
        </w:rPr>
      </w:pPr>
      <w:r>
        <w:rPr>
          <w:color w:val="000000"/>
          <w:sz w:val="28"/>
          <w:szCs w:val="28"/>
        </w:rPr>
        <w:t xml:space="preserve">– </w:t>
      </w:r>
      <w:r>
        <w:rPr>
          <w:sz w:val="28"/>
          <w:szCs w:val="28"/>
        </w:rPr>
        <w:t>забезпечення підвищення фахового та освітнього рівня працівників культури і мистецтв .</w:t>
      </w:r>
    </w:p>
    <w:p w:rsidR="004A03B7" w:rsidRDefault="004A03B7" w:rsidP="004A03B7">
      <w:pPr>
        <w:ind w:firstLine="708"/>
        <w:jc w:val="both"/>
        <w:rPr>
          <w:sz w:val="28"/>
          <w:szCs w:val="28"/>
        </w:rPr>
      </w:pPr>
      <w:r>
        <w:rPr>
          <w:sz w:val="28"/>
          <w:szCs w:val="28"/>
        </w:rPr>
        <w:t xml:space="preserve">-проведеннясоціальнихбезкоштовних культурно-мистецьких та просвітницькихакцій для вразливихверствнаселення та школярівміста; </w:t>
      </w:r>
    </w:p>
    <w:p w:rsidR="004A03B7" w:rsidRDefault="004A03B7" w:rsidP="004A03B7">
      <w:pPr>
        <w:pStyle w:val="a8"/>
        <w:ind w:firstLine="709"/>
        <w:jc w:val="both"/>
        <w:rPr>
          <w:sz w:val="28"/>
          <w:szCs w:val="28"/>
        </w:rPr>
      </w:pPr>
      <w:r>
        <w:rPr>
          <w:sz w:val="28"/>
          <w:szCs w:val="28"/>
        </w:rPr>
        <w:t>- розширення доступу до історико-культурних цінностей міста;</w:t>
      </w:r>
    </w:p>
    <w:p w:rsidR="004A03B7" w:rsidRDefault="004A03B7" w:rsidP="004A03B7">
      <w:pPr>
        <w:pStyle w:val="a8"/>
        <w:ind w:firstLine="0"/>
        <w:jc w:val="center"/>
        <w:rPr>
          <w:b/>
          <w:sz w:val="28"/>
          <w:szCs w:val="28"/>
        </w:rPr>
      </w:pPr>
    </w:p>
    <w:p w:rsidR="004A03B7" w:rsidRDefault="004A03B7" w:rsidP="004A03B7">
      <w:pPr>
        <w:pStyle w:val="a8"/>
        <w:ind w:firstLine="0"/>
        <w:jc w:val="center"/>
        <w:rPr>
          <w:b/>
          <w:sz w:val="28"/>
          <w:szCs w:val="28"/>
        </w:rPr>
      </w:pPr>
      <w:r>
        <w:rPr>
          <w:b/>
          <w:sz w:val="28"/>
          <w:szCs w:val="28"/>
        </w:rPr>
        <w:t>Фізична культура і спорт</w:t>
      </w:r>
    </w:p>
    <w:p w:rsidR="004A03B7" w:rsidRDefault="004A03B7" w:rsidP="004A03B7">
      <w:pPr>
        <w:pStyle w:val="a8"/>
        <w:ind w:firstLine="0"/>
        <w:jc w:val="center"/>
        <w:rPr>
          <w:b/>
          <w:sz w:val="28"/>
          <w:szCs w:val="28"/>
        </w:rPr>
      </w:pPr>
    </w:p>
    <w:p w:rsidR="004A03B7" w:rsidRDefault="004A03B7" w:rsidP="004A03B7">
      <w:pPr>
        <w:pStyle w:val="a8"/>
        <w:ind w:firstLine="708"/>
        <w:jc w:val="both"/>
        <w:rPr>
          <w:sz w:val="28"/>
          <w:szCs w:val="28"/>
        </w:rPr>
      </w:pPr>
      <w:r>
        <w:rPr>
          <w:sz w:val="28"/>
          <w:szCs w:val="28"/>
        </w:rPr>
        <w:t>Головними пріоритетами галузі будуть всебічне фізичне виховання та становлення здорової нації,  підвищення рівня  залучення  населення до  занять фізичною  культурою та спортом.</w:t>
      </w:r>
    </w:p>
    <w:p w:rsidR="004A03B7" w:rsidRDefault="004A03B7" w:rsidP="004A03B7">
      <w:pPr>
        <w:pStyle w:val="a8"/>
        <w:ind w:firstLine="709"/>
        <w:jc w:val="both"/>
        <w:rPr>
          <w:sz w:val="28"/>
          <w:szCs w:val="28"/>
        </w:rPr>
      </w:pPr>
      <w:r>
        <w:rPr>
          <w:sz w:val="28"/>
          <w:szCs w:val="28"/>
        </w:rPr>
        <w:t>Протягом 2021-2022 років передбачається здійснити:</w:t>
      </w:r>
    </w:p>
    <w:p w:rsidR="004A03B7" w:rsidRDefault="004A03B7" w:rsidP="004A03B7">
      <w:pPr>
        <w:ind w:firstLine="708"/>
        <w:jc w:val="both"/>
        <w:rPr>
          <w:sz w:val="28"/>
          <w:szCs w:val="28"/>
        </w:rPr>
      </w:pPr>
      <w:r>
        <w:rPr>
          <w:sz w:val="28"/>
          <w:szCs w:val="28"/>
        </w:rPr>
        <w:lastRenderedPageBreak/>
        <w:t xml:space="preserve">- створення умов для фізичноговиховання і масового спорту в усіх типах навчальнихзакладів, за місцемроботи, у місцяхпроживання та масовоговідпочинкунаселення; </w:t>
      </w:r>
    </w:p>
    <w:p w:rsidR="004A03B7" w:rsidRDefault="004A03B7" w:rsidP="004A03B7">
      <w:pPr>
        <w:ind w:firstLine="708"/>
        <w:jc w:val="both"/>
        <w:rPr>
          <w:sz w:val="28"/>
          <w:szCs w:val="28"/>
        </w:rPr>
      </w:pPr>
      <w:r>
        <w:rPr>
          <w:sz w:val="28"/>
          <w:szCs w:val="28"/>
        </w:rPr>
        <w:t xml:space="preserve">- підтримкамасового, дитячо-юнацького, резервного спорту, спорту вищихдосягнень, спорту інвалідів та ветеранів; </w:t>
      </w:r>
    </w:p>
    <w:p w:rsidR="004A03B7" w:rsidRDefault="004A03B7" w:rsidP="004A03B7">
      <w:pPr>
        <w:ind w:firstLine="708"/>
        <w:jc w:val="both"/>
        <w:rPr>
          <w:sz w:val="28"/>
          <w:szCs w:val="28"/>
        </w:rPr>
      </w:pPr>
      <w:r>
        <w:rPr>
          <w:sz w:val="28"/>
          <w:szCs w:val="28"/>
        </w:rPr>
        <w:t xml:space="preserve">- розвитоколімпійських, неолімпійських, та паралімпійськихвидів спорту; </w:t>
      </w:r>
    </w:p>
    <w:p w:rsidR="004A03B7" w:rsidRDefault="004A03B7" w:rsidP="004A03B7">
      <w:pPr>
        <w:ind w:firstLine="708"/>
        <w:jc w:val="both"/>
        <w:rPr>
          <w:sz w:val="28"/>
          <w:szCs w:val="28"/>
        </w:rPr>
      </w:pPr>
      <w:r>
        <w:rPr>
          <w:sz w:val="28"/>
          <w:szCs w:val="28"/>
        </w:rPr>
        <w:t xml:space="preserve">- залучення широких верствнаселення до масового спорту, популяризації здорового способу життя та фізичноїреабілітації, як важливоїскладовоїпокращенняякості та тривалості активного життянаселення; </w:t>
      </w:r>
    </w:p>
    <w:p w:rsidR="004A03B7" w:rsidRDefault="004A03B7" w:rsidP="004A03B7">
      <w:pPr>
        <w:ind w:firstLine="708"/>
        <w:jc w:val="both"/>
        <w:rPr>
          <w:sz w:val="28"/>
          <w:szCs w:val="28"/>
        </w:rPr>
      </w:pPr>
      <w:r>
        <w:rPr>
          <w:sz w:val="28"/>
          <w:szCs w:val="28"/>
        </w:rPr>
        <w:t xml:space="preserve">- підготовка та участь спортсменів, збірних команд міста в обласних та всеукраїнськихзмаганнях, іншихмасовихфізкультурно-спортивних заходах, фінансовапідтримкаміських команд з ігровихвидів спорту (футбол, </w:t>
      </w:r>
      <w:r>
        <w:rPr>
          <w:sz w:val="28"/>
          <w:szCs w:val="28"/>
          <w:lang w:val="uk-UA"/>
        </w:rPr>
        <w:t>баскетбол</w:t>
      </w:r>
      <w:r>
        <w:rPr>
          <w:sz w:val="28"/>
          <w:szCs w:val="28"/>
        </w:rPr>
        <w:t xml:space="preserve">) для підготовки та участі у Всеукраїнських і обласнихзмаганнях; </w:t>
      </w:r>
    </w:p>
    <w:p w:rsidR="004A03B7" w:rsidRDefault="004A03B7" w:rsidP="004A03B7">
      <w:pPr>
        <w:ind w:firstLine="708"/>
        <w:jc w:val="both"/>
        <w:rPr>
          <w:sz w:val="28"/>
          <w:szCs w:val="28"/>
        </w:rPr>
      </w:pPr>
      <w:r>
        <w:rPr>
          <w:sz w:val="28"/>
          <w:szCs w:val="28"/>
        </w:rPr>
        <w:t xml:space="preserve">- забезпеченняфункціонування та удосконаленнямережізакладівфізичноїкультури і спорту, розвитокматеріально-технічноїбази у сферіфізичноїкультури і спорту; </w:t>
      </w:r>
    </w:p>
    <w:p w:rsidR="004A03B7" w:rsidRDefault="004A03B7" w:rsidP="004A03B7">
      <w:pPr>
        <w:ind w:firstLine="708"/>
        <w:jc w:val="both"/>
        <w:rPr>
          <w:sz w:val="28"/>
          <w:szCs w:val="28"/>
        </w:rPr>
      </w:pPr>
      <w:r>
        <w:rPr>
          <w:sz w:val="28"/>
          <w:szCs w:val="28"/>
        </w:rPr>
        <w:t>- проведення спортивно-масовихзаходів для утвердженняпатріотизму та національноїсамосвідомостімолоді;</w:t>
      </w:r>
    </w:p>
    <w:p w:rsidR="004A03B7" w:rsidRDefault="004A03B7" w:rsidP="004A03B7">
      <w:pPr>
        <w:ind w:firstLine="708"/>
        <w:jc w:val="both"/>
        <w:rPr>
          <w:sz w:val="28"/>
          <w:szCs w:val="28"/>
          <w:lang w:val="uk-UA"/>
        </w:rPr>
      </w:pPr>
      <w:r>
        <w:rPr>
          <w:sz w:val="28"/>
          <w:szCs w:val="28"/>
        </w:rPr>
        <w:t>- проведенняпросвітницькоїроботи з пропагування здорового способу життя та фізичноїкультури і спорту</w:t>
      </w:r>
      <w:r>
        <w:rPr>
          <w:sz w:val="28"/>
          <w:szCs w:val="28"/>
          <w:lang w:val="uk-UA"/>
        </w:rPr>
        <w:t>;</w:t>
      </w:r>
    </w:p>
    <w:p w:rsidR="004A03B7" w:rsidRDefault="004A03B7" w:rsidP="004A03B7">
      <w:pPr>
        <w:pStyle w:val="a8"/>
        <w:ind w:firstLine="709"/>
        <w:jc w:val="both"/>
        <w:rPr>
          <w:sz w:val="28"/>
          <w:szCs w:val="28"/>
        </w:rPr>
      </w:pPr>
      <w:r>
        <w:rPr>
          <w:color w:val="000000"/>
          <w:sz w:val="28"/>
          <w:szCs w:val="28"/>
        </w:rPr>
        <w:t xml:space="preserve">– </w:t>
      </w:r>
      <w:r>
        <w:rPr>
          <w:sz w:val="28"/>
          <w:szCs w:val="28"/>
        </w:rPr>
        <w:t>підвищення рівня залучення населення до занять фізичною культурою та масовим спортом, удосконалення механізму утворення та утримання мережі сучасних спортивних споруд;</w:t>
      </w:r>
    </w:p>
    <w:p w:rsidR="004A03B7" w:rsidRDefault="004A03B7" w:rsidP="004A03B7">
      <w:pPr>
        <w:pStyle w:val="a8"/>
        <w:ind w:firstLine="709"/>
        <w:jc w:val="both"/>
        <w:rPr>
          <w:sz w:val="28"/>
          <w:szCs w:val="28"/>
        </w:rPr>
      </w:pPr>
      <w:r>
        <w:rPr>
          <w:color w:val="000000"/>
          <w:sz w:val="28"/>
          <w:szCs w:val="28"/>
        </w:rPr>
        <w:t xml:space="preserve"> – </w:t>
      </w:r>
      <w:r>
        <w:rPr>
          <w:sz w:val="28"/>
          <w:szCs w:val="28"/>
        </w:rPr>
        <w:t>створення стимулів для здорового способу життя й здорових умов праці шляхом розвитку інфраструктури для занять спортом та активного відпочинку.</w:t>
      </w:r>
    </w:p>
    <w:p w:rsidR="004A03B7" w:rsidRDefault="004A03B7" w:rsidP="004A03B7">
      <w:pPr>
        <w:pStyle w:val="a8"/>
        <w:ind w:firstLine="709"/>
        <w:jc w:val="both"/>
        <w:rPr>
          <w:b/>
          <w:sz w:val="28"/>
          <w:szCs w:val="28"/>
        </w:rPr>
      </w:pPr>
      <w:r>
        <w:rPr>
          <w:b/>
          <w:sz w:val="28"/>
          <w:szCs w:val="28"/>
        </w:rPr>
        <w:t>Житлово  - комунальне господарство</w:t>
      </w:r>
    </w:p>
    <w:p w:rsidR="004A03B7" w:rsidRDefault="004A03B7" w:rsidP="004A03B7">
      <w:pPr>
        <w:pStyle w:val="a8"/>
        <w:ind w:firstLine="709"/>
        <w:jc w:val="both"/>
        <w:rPr>
          <w:sz w:val="28"/>
          <w:szCs w:val="28"/>
        </w:rPr>
      </w:pPr>
    </w:p>
    <w:p w:rsidR="004A03B7" w:rsidRDefault="004A03B7" w:rsidP="004A03B7">
      <w:pPr>
        <w:jc w:val="both"/>
        <w:rPr>
          <w:sz w:val="28"/>
          <w:szCs w:val="28"/>
          <w:lang w:val="uk-UA"/>
        </w:rPr>
      </w:pPr>
      <w:r>
        <w:rPr>
          <w:sz w:val="28"/>
          <w:szCs w:val="28"/>
          <w:lang w:val="uk-UA"/>
        </w:rPr>
        <w:t xml:space="preserve">            Актуальними   завданнями  функціонування   житлово – комунального  господарства  у  прогнозному  періоді  буде  підвищення  якості  житлово – </w:t>
      </w:r>
      <w:r>
        <w:rPr>
          <w:sz w:val="28"/>
          <w:szCs w:val="28"/>
          <w:lang w:val="uk-UA"/>
        </w:rPr>
        <w:lastRenderedPageBreak/>
        <w:t>комунальних  послуг  для  всіх  верств  населення  та  обґрунтованої  тарифної  політики.</w:t>
      </w:r>
    </w:p>
    <w:p w:rsidR="004A03B7" w:rsidRDefault="004A03B7" w:rsidP="004A03B7">
      <w:pPr>
        <w:jc w:val="both"/>
        <w:rPr>
          <w:sz w:val="28"/>
          <w:szCs w:val="28"/>
          <w:lang w:val="uk-UA"/>
        </w:rPr>
      </w:pPr>
      <w:r>
        <w:rPr>
          <w:sz w:val="28"/>
          <w:szCs w:val="28"/>
          <w:lang w:val="uk-UA"/>
        </w:rPr>
        <w:t xml:space="preserve">             У  2021 та  2022  роках  передбачається  здійснити  заходи  щодо  модернізації  теплоенергетики,  ремонту  систем  тепло -,  водопостачання  та  водовідведення,   планомірне  приведення  тарифів  на   житлово – комунальні  послуги  до  рівня,  що  покриває  економічно обґрунтовані  витрати.</w:t>
      </w:r>
    </w:p>
    <w:p w:rsidR="004A03B7" w:rsidRDefault="004A03B7" w:rsidP="004A03B7">
      <w:pPr>
        <w:jc w:val="both"/>
        <w:rPr>
          <w:sz w:val="28"/>
          <w:szCs w:val="28"/>
          <w:lang w:val="uk-UA"/>
        </w:rPr>
      </w:pPr>
      <w:r>
        <w:rPr>
          <w:sz w:val="28"/>
          <w:szCs w:val="28"/>
          <w:lang w:val="uk-UA"/>
        </w:rPr>
        <w:t xml:space="preserve">            Прогнозом  місцевих  бюджетів  на  2021 -  2022  роки   передбачається  спрямувати  бюджетні  кошти  на  підтримку  житлово – експлуатаційного господарства,  проведення  капітального  ремонту  житлового  фонду,  реконструкцію  теплових  та  інженерних  мереж, благоустрій  міста,  проведення  капітальних  робіт  згідно  місцевих  Програм,  пов»язаних  з  ефективністю  енергозбереження  та  модернізацією  житлового  фонду  м. Тернополя  на  2015-2022роки  та  інші  житлово – комунальні послуги.</w:t>
      </w:r>
    </w:p>
    <w:p w:rsidR="004A03B7" w:rsidRDefault="004A03B7" w:rsidP="004A03B7">
      <w:pPr>
        <w:tabs>
          <w:tab w:val="left" w:pos="-6946"/>
        </w:tabs>
        <w:jc w:val="center"/>
        <w:rPr>
          <w:sz w:val="28"/>
          <w:szCs w:val="28"/>
          <w:lang w:val="uk-UA"/>
        </w:rPr>
      </w:pPr>
      <w:r>
        <w:rPr>
          <w:b/>
          <w:sz w:val="28"/>
          <w:szCs w:val="28"/>
          <w:lang w:val="uk-UA"/>
        </w:rPr>
        <w:t>Кредитування  бюджету</w:t>
      </w:r>
    </w:p>
    <w:p w:rsidR="004A03B7" w:rsidRDefault="004A03B7" w:rsidP="004A03B7">
      <w:pPr>
        <w:tabs>
          <w:tab w:val="left" w:pos="-6946"/>
        </w:tabs>
        <w:jc w:val="both"/>
        <w:rPr>
          <w:sz w:val="28"/>
          <w:szCs w:val="28"/>
          <w:lang w:val="uk-UA"/>
        </w:rPr>
      </w:pPr>
      <w:r>
        <w:rPr>
          <w:sz w:val="28"/>
          <w:szCs w:val="28"/>
          <w:lang w:val="uk-UA"/>
        </w:rPr>
        <w:t xml:space="preserve">Молодіжне  кредитуваннявизначає  порядок  надання пільгових довготермінових кредитів  молодим  сім'ям  та  одиноким  молодим громадянам   на будівництво  (реконструкцію )  і придбання житла.  </w:t>
      </w:r>
    </w:p>
    <w:p w:rsidR="004A03B7" w:rsidRDefault="004A03B7" w:rsidP="004A03B7">
      <w:pPr>
        <w:tabs>
          <w:tab w:val="left" w:pos="-6946"/>
        </w:tabs>
        <w:jc w:val="both"/>
        <w:rPr>
          <w:sz w:val="28"/>
          <w:szCs w:val="28"/>
          <w:lang w:val="uk-UA"/>
        </w:rPr>
      </w:pPr>
      <w:r>
        <w:rPr>
          <w:sz w:val="28"/>
          <w:szCs w:val="28"/>
          <w:lang w:val="uk-UA"/>
        </w:rPr>
        <w:t>Для  надання  пільгового кредиту на  2021 – 2022  роки  по загальному  фонду передбачається спрямувати   по  500,0 тис.грн.</w:t>
      </w:r>
    </w:p>
    <w:p w:rsidR="004A03B7" w:rsidRDefault="004A03B7" w:rsidP="004A03B7">
      <w:pPr>
        <w:jc w:val="both"/>
        <w:rPr>
          <w:sz w:val="28"/>
          <w:szCs w:val="28"/>
          <w:lang w:val="uk-UA"/>
        </w:rPr>
      </w:pPr>
    </w:p>
    <w:p w:rsidR="004A03B7" w:rsidRDefault="004A03B7" w:rsidP="004A03B7">
      <w:pPr>
        <w:jc w:val="both"/>
        <w:rPr>
          <w:b/>
          <w:iCs/>
          <w:sz w:val="28"/>
          <w:szCs w:val="28"/>
          <w:lang w:val="uk-UA" w:eastAsia="uk-UA"/>
        </w:rPr>
      </w:pPr>
      <w:r>
        <w:rPr>
          <w:sz w:val="28"/>
          <w:szCs w:val="28"/>
          <w:lang w:val="uk-UA"/>
        </w:rPr>
        <w:t xml:space="preserve">             Гарантійні зобов»язання міської ради по кредитах ЄБРР, НЕФКО та Міністерства фінансів України  (кошти ЄІБ), наданих  комунальним підприємствам громади, які згідно із Бюджетним кодексом України належать до кредитування, прогнозуються на 2021 та 2022 роки по спеціальному фонду  у сумі 57852,8 тис.грн та 54372,5 тис.грн.</w:t>
      </w:r>
    </w:p>
    <w:p w:rsidR="004A03B7" w:rsidRDefault="004A03B7" w:rsidP="004A03B7">
      <w:pPr>
        <w:jc w:val="both"/>
        <w:rPr>
          <w:b/>
          <w:bCs/>
          <w:sz w:val="32"/>
          <w:szCs w:val="32"/>
          <w:lang w:val="uk-UA" w:eastAsia="uk-UA"/>
        </w:rPr>
      </w:pPr>
    </w:p>
    <w:p w:rsidR="004A03B7" w:rsidRDefault="004A03B7" w:rsidP="004A03B7">
      <w:pPr>
        <w:tabs>
          <w:tab w:val="left" w:pos="-6946"/>
        </w:tabs>
        <w:ind w:firstLine="709"/>
        <w:jc w:val="center"/>
        <w:rPr>
          <w:b/>
          <w:bCs/>
          <w:sz w:val="32"/>
          <w:szCs w:val="32"/>
          <w:lang w:val="uk-UA" w:eastAsia="uk-UA"/>
        </w:rPr>
      </w:pPr>
      <w:r>
        <w:rPr>
          <w:b/>
          <w:bCs/>
          <w:sz w:val="32"/>
          <w:szCs w:val="32"/>
          <w:lang w:val="uk-UA" w:eastAsia="uk-UA"/>
        </w:rPr>
        <w:t xml:space="preserve"> Реалізація інвестиційних програм (проєктів)</w:t>
      </w:r>
    </w:p>
    <w:p w:rsidR="004A03B7" w:rsidRDefault="004A03B7" w:rsidP="004A03B7">
      <w:pPr>
        <w:tabs>
          <w:tab w:val="left" w:pos="-6946"/>
        </w:tabs>
        <w:ind w:firstLine="709"/>
        <w:rPr>
          <w:bCs/>
          <w:sz w:val="28"/>
          <w:szCs w:val="28"/>
          <w:lang w:val="uk-UA" w:eastAsia="uk-UA"/>
        </w:rPr>
      </w:pPr>
      <w:r>
        <w:rPr>
          <w:bCs/>
          <w:sz w:val="28"/>
          <w:szCs w:val="28"/>
          <w:lang w:val="uk-UA" w:eastAsia="uk-UA"/>
        </w:rPr>
        <w:t>Прогнозні показники  бюджету громади  за бюджетними програмами,</w:t>
      </w:r>
    </w:p>
    <w:p w:rsidR="004A03B7" w:rsidRDefault="004A03B7" w:rsidP="004A03B7">
      <w:pPr>
        <w:tabs>
          <w:tab w:val="left" w:pos="-6946"/>
        </w:tabs>
        <w:ind w:hanging="180"/>
        <w:rPr>
          <w:b/>
          <w:bCs/>
          <w:sz w:val="28"/>
          <w:szCs w:val="28"/>
          <w:lang w:val="uk-UA" w:eastAsia="uk-UA"/>
        </w:rPr>
      </w:pPr>
      <w:r>
        <w:rPr>
          <w:bCs/>
          <w:sz w:val="28"/>
          <w:szCs w:val="28"/>
          <w:lang w:val="uk-UA" w:eastAsia="uk-UA"/>
        </w:rPr>
        <w:t>які забезпечуватимуть виконанняінвестиційних програм ( проектів)*:</w:t>
      </w:r>
    </w:p>
    <w:p w:rsidR="004A03B7" w:rsidRDefault="004A03B7" w:rsidP="004A03B7">
      <w:pPr>
        <w:tabs>
          <w:tab w:val="left" w:pos="-6946"/>
        </w:tabs>
        <w:ind w:hanging="180"/>
        <w:jc w:val="both"/>
        <w:rPr>
          <w:bCs/>
          <w:sz w:val="28"/>
          <w:szCs w:val="28"/>
          <w:lang w:val="uk-UA" w:eastAsia="uk-UA"/>
        </w:rPr>
      </w:pPr>
      <w:r>
        <w:rPr>
          <w:bCs/>
          <w:sz w:val="28"/>
          <w:szCs w:val="28"/>
          <w:lang w:val="uk-UA" w:eastAsia="uk-UA"/>
        </w:rPr>
        <w:lastRenderedPageBreak/>
        <w:t>Таблиця 5</w:t>
      </w:r>
    </w:p>
    <w:p w:rsidR="004A03B7" w:rsidRDefault="004A03B7" w:rsidP="004A03B7">
      <w:pPr>
        <w:tabs>
          <w:tab w:val="left" w:pos="-6946"/>
        </w:tabs>
        <w:ind w:hanging="180"/>
        <w:jc w:val="both"/>
        <w:rPr>
          <w:bCs/>
          <w:sz w:val="28"/>
          <w:szCs w:val="28"/>
          <w:lang w:val="uk-UA" w:eastAsia="uk-UA"/>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983"/>
        <w:gridCol w:w="1842"/>
        <w:gridCol w:w="25"/>
        <w:gridCol w:w="1108"/>
        <w:gridCol w:w="25"/>
        <w:gridCol w:w="1250"/>
        <w:gridCol w:w="25"/>
        <w:gridCol w:w="1250"/>
        <w:gridCol w:w="25"/>
        <w:gridCol w:w="1391"/>
        <w:gridCol w:w="25"/>
      </w:tblGrid>
      <w:tr w:rsidR="004A03B7" w:rsidTr="004A03B7">
        <w:trPr>
          <w:trHeight w:val="1380"/>
        </w:trPr>
        <w:tc>
          <w:tcPr>
            <w:tcW w:w="1101" w:type="dxa"/>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center"/>
              <w:rPr>
                <w:b/>
                <w:bCs/>
                <w:sz w:val="24"/>
                <w:lang w:val="uk-UA" w:eastAsia="uk-UA"/>
              </w:rPr>
            </w:pPr>
            <w:r>
              <w:rPr>
                <w:b/>
                <w:bCs/>
                <w:lang w:val="uk-UA" w:eastAsia="uk-UA"/>
              </w:rPr>
              <w:t>КПКВКМБ</w:t>
            </w:r>
          </w:p>
        </w:tc>
        <w:tc>
          <w:tcPr>
            <w:tcW w:w="1984" w:type="dxa"/>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center"/>
              <w:rPr>
                <w:b/>
                <w:bCs/>
                <w:sz w:val="24"/>
                <w:lang w:val="uk-UA" w:eastAsia="uk-UA"/>
              </w:rPr>
            </w:pPr>
            <w:r>
              <w:rPr>
                <w:b/>
                <w:bCs/>
                <w:lang w:val="uk-UA" w:eastAsia="uk-UA"/>
              </w:rPr>
              <w:t>Назва бюджетної програми</w:t>
            </w:r>
          </w:p>
        </w:tc>
        <w:tc>
          <w:tcPr>
            <w:tcW w:w="1868" w:type="dxa"/>
            <w:gridSpan w:val="2"/>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center"/>
              <w:rPr>
                <w:b/>
                <w:bCs/>
                <w:sz w:val="24"/>
                <w:lang w:val="uk-UA" w:eastAsia="uk-UA"/>
              </w:rPr>
            </w:pPr>
            <w:r>
              <w:rPr>
                <w:b/>
                <w:bCs/>
                <w:lang w:val="uk-UA" w:eastAsia="uk-UA"/>
              </w:rPr>
              <w:t>Найменування проєкту (об’єкта), строк реалізації</w:t>
            </w:r>
          </w:p>
        </w:tc>
        <w:tc>
          <w:tcPr>
            <w:tcW w:w="1134" w:type="dxa"/>
            <w:gridSpan w:val="2"/>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center"/>
              <w:rPr>
                <w:b/>
                <w:bCs/>
                <w:sz w:val="24"/>
                <w:lang w:val="uk-UA" w:eastAsia="uk-UA"/>
              </w:rPr>
            </w:pPr>
            <w:r>
              <w:rPr>
                <w:b/>
                <w:bCs/>
                <w:lang w:val="uk-UA" w:eastAsia="uk-UA"/>
              </w:rPr>
              <w:t>2019 рік</w:t>
            </w:r>
          </w:p>
        </w:tc>
        <w:tc>
          <w:tcPr>
            <w:tcW w:w="1276" w:type="dxa"/>
            <w:gridSpan w:val="2"/>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center"/>
              <w:rPr>
                <w:b/>
                <w:bCs/>
                <w:sz w:val="24"/>
                <w:lang w:val="uk-UA" w:eastAsia="uk-UA"/>
              </w:rPr>
            </w:pPr>
            <w:r>
              <w:rPr>
                <w:b/>
                <w:bCs/>
                <w:lang w:val="uk-UA" w:eastAsia="uk-UA"/>
              </w:rPr>
              <w:t>2020рік</w:t>
            </w:r>
          </w:p>
        </w:tc>
        <w:tc>
          <w:tcPr>
            <w:tcW w:w="1276" w:type="dxa"/>
            <w:gridSpan w:val="2"/>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both"/>
              <w:rPr>
                <w:b/>
                <w:bCs/>
                <w:sz w:val="24"/>
                <w:lang w:val="uk-UA" w:eastAsia="uk-UA"/>
              </w:rPr>
            </w:pPr>
            <w:r>
              <w:rPr>
                <w:b/>
                <w:bCs/>
                <w:lang w:val="uk-UA" w:eastAsia="uk-UA"/>
              </w:rPr>
              <w:t>2021рік</w:t>
            </w:r>
          </w:p>
        </w:tc>
        <w:tc>
          <w:tcPr>
            <w:tcW w:w="1417" w:type="dxa"/>
            <w:gridSpan w:val="2"/>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both"/>
              <w:rPr>
                <w:b/>
                <w:bCs/>
                <w:sz w:val="24"/>
                <w:lang w:val="uk-UA" w:eastAsia="uk-UA"/>
              </w:rPr>
            </w:pPr>
            <w:r>
              <w:rPr>
                <w:b/>
                <w:bCs/>
                <w:lang w:val="uk-UA" w:eastAsia="uk-UA"/>
              </w:rPr>
              <w:t>2022 рік</w:t>
            </w:r>
          </w:p>
        </w:tc>
      </w:tr>
      <w:tr w:rsidR="004A03B7" w:rsidTr="004A03B7">
        <w:trPr>
          <w:gridAfter w:val="1"/>
          <w:wAfter w:w="25" w:type="dxa"/>
          <w:trHeight w:val="3472"/>
        </w:trPr>
        <w:tc>
          <w:tcPr>
            <w:tcW w:w="1101" w:type="dxa"/>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both"/>
              <w:rPr>
                <w:bCs/>
                <w:sz w:val="24"/>
                <w:lang w:val="uk-UA" w:eastAsia="uk-UA"/>
              </w:rPr>
            </w:pPr>
            <w:r>
              <w:rPr>
                <w:bCs/>
                <w:lang w:val="uk-UA" w:eastAsia="uk-UA"/>
              </w:rPr>
              <w:t>0617640</w:t>
            </w:r>
          </w:p>
        </w:tc>
        <w:tc>
          <w:tcPr>
            <w:tcW w:w="1984" w:type="dxa"/>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both"/>
              <w:rPr>
                <w:color w:val="000000"/>
                <w:sz w:val="24"/>
                <w:lang w:val="uk-UA" w:eastAsia="en-US"/>
              </w:rPr>
            </w:pPr>
            <w:r>
              <w:rPr>
                <w:color w:val="000000"/>
                <w:lang w:val="uk-UA"/>
              </w:rPr>
              <w:t>Програма розвитку освіти</w:t>
            </w:r>
          </w:p>
          <w:p w:rsidR="004A03B7" w:rsidRDefault="004A03B7">
            <w:pPr>
              <w:tabs>
                <w:tab w:val="left" w:pos="-6946"/>
              </w:tabs>
              <w:jc w:val="both"/>
              <w:rPr>
                <w:color w:val="000000"/>
                <w:sz w:val="24"/>
                <w:lang w:val="uk-UA" w:eastAsia="en-US"/>
              </w:rPr>
            </w:pPr>
            <w:r>
              <w:rPr>
                <w:color w:val="000000"/>
                <w:lang w:val="uk-UA"/>
              </w:rPr>
              <w:t>на 2020-2022р.</w:t>
            </w:r>
          </w:p>
        </w:tc>
        <w:tc>
          <w:tcPr>
            <w:tcW w:w="1843" w:type="dxa"/>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center"/>
              <w:rPr>
                <w:bCs/>
                <w:sz w:val="24"/>
                <w:lang w:val="uk-UA" w:eastAsia="uk-UA"/>
              </w:rPr>
            </w:pPr>
            <w:r>
              <w:t xml:space="preserve"> «Глибокатермомодерні</w:t>
            </w:r>
            <w:r>
              <w:rPr>
                <w:lang w:val="uk-UA"/>
              </w:rPr>
              <w:t>-</w:t>
            </w:r>
            <w:r>
              <w:t>заціябудівельзакладівосвіти м. Тернополя»</w:t>
            </w:r>
          </w:p>
        </w:tc>
        <w:tc>
          <w:tcPr>
            <w:tcW w:w="1134"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390141,5</w:t>
            </w:r>
          </w:p>
        </w:tc>
        <w:tc>
          <w:tcPr>
            <w:tcW w:w="1276"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172824,0</w:t>
            </w:r>
          </w:p>
        </w:tc>
        <w:tc>
          <w:tcPr>
            <w:tcW w:w="1276"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168051,0</w:t>
            </w:r>
          </w:p>
        </w:tc>
        <w:tc>
          <w:tcPr>
            <w:tcW w:w="1417"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174773,4</w:t>
            </w:r>
          </w:p>
        </w:tc>
      </w:tr>
      <w:tr w:rsidR="004A03B7" w:rsidTr="004A03B7">
        <w:trPr>
          <w:gridAfter w:val="1"/>
          <w:wAfter w:w="25" w:type="dxa"/>
          <w:trHeight w:val="3472"/>
        </w:trPr>
        <w:tc>
          <w:tcPr>
            <w:tcW w:w="1101" w:type="dxa"/>
            <w:tcBorders>
              <w:top w:val="single" w:sz="4" w:space="0" w:color="auto"/>
              <w:left w:val="single" w:sz="4" w:space="0" w:color="auto"/>
              <w:bottom w:val="single" w:sz="4" w:space="0" w:color="auto"/>
              <w:right w:val="single" w:sz="4" w:space="0" w:color="auto"/>
            </w:tcBorders>
          </w:tcPr>
          <w:p w:rsidR="004A03B7" w:rsidRDefault="004A03B7">
            <w:pPr>
              <w:tabs>
                <w:tab w:val="left" w:pos="-6946"/>
              </w:tabs>
              <w:jc w:val="both"/>
              <w:rPr>
                <w:bCs/>
                <w:sz w:val="24"/>
                <w:lang w:val="uk-UA" w:eastAsia="uk-UA"/>
              </w:rPr>
            </w:pPr>
            <w:r>
              <w:rPr>
                <w:bCs/>
                <w:lang w:val="uk-UA" w:eastAsia="uk-UA"/>
              </w:rPr>
              <w:t>1217640</w:t>
            </w:r>
          </w:p>
          <w:p w:rsidR="004A03B7" w:rsidRDefault="004A03B7">
            <w:pPr>
              <w:tabs>
                <w:tab w:val="left" w:pos="-6946"/>
              </w:tabs>
              <w:jc w:val="both"/>
              <w:rPr>
                <w:bCs/>
                <w:sz w:val="24"/>
                <w:lang w:val="uk-UA" w:eastAsia="uk-UA"/>
              </w:rPr>
            </w:pPr>
          </w:p>
        </w:tc>
        <w:tc>
          <w:tcPr>
            <w:tcW w:w="1984" w:type="dxa"/>
            <w:tcBorders>
              <w:top w:val="single" w:sz="4" w:space="0" w:color="auto"/>
              <w:left w:val="single" w:sz="4" w:space="0" w:color="auto"/>
              <w:bottom w:val="single" w:sz="4" w:space="0" w:color="auto"/>
              <w:right w:val="single" w:sz="4" w:space="0" w:color="auto"/>
            </w:tcBorders>
            <w:hideMark/>
          </w:tcPr>
          <w:p w:rsidR="004A03B7" w:rsidRDefault="004A03B7">
            <w:pPr>
              <w:rPr>
                <w:color w:val="000000"/>
                <w:sz w:val="24"/>
                <w:lang w:eastAsia="en-US"/>
              </w:rPr>
            </w:pPr>
            <w:r>
              <w:rPr>
                <w:color w:val="000000"/>
                <w:lang w:val="uk-UA"/>
              </w:rPr>
              <w:t>Програма  реформування  і розвитку житлово-комунального господарства Тернопільської міської територіальної громади</w:t>
            </w:r>
          </w:p>
        </w:tc>
        <w:tc>
          <w:tcPr>
            <w:tcW w:w="1843" w:type="dxa"/>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center"/>
              <w:rPr>
                <w:sz w:val="24"/>
                <w:lang w:val="uk-UA" w:eastAsia="en-US"/>
              </w:rPr>
            </w:pPr>
            <w:r>
              <w:rPr>
                <w:lang w:val="uk-UA"/>
              </w:rPr>
              <w:t>«Світло без ртуті»</w:t>
            </w:r>
          </w:p>
        </w:tc>
        <w:tc>
          <w:tcPr>
            <w:tcW w:w="1134"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11718,7</w:t>
            </w:r>
          </w:p>
        </w:tc>
        <w:tc>
          <w:tcPr>
            <w:tcW w:w="1276"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14425,0</w:t>
            </w:r>
          </w:p>
        </w:tc>
        <w:tc>
          <w:tcPr>
            <w:tcW w:w="1276"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w:t>
            </w:r>
          </w:p>
        </w:tc>
        <w:tc>
          <w:tcPr>
            <w:tcW w:w="1417"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w:t>
            </w:r>
          </w:p>
        </w:tc>
      </w:tr>
      <w:tr w:rsidR="004A03B7" w:rsidTr="004A03B7">
        <w:trPr>
          <w:gridAfter w:val="1"/>
          <w:wAfter w:w="25" w:type="dxa"/>
          <w:trHeight w:val="3472"/>
        </w:trPr>
        <w:tc>
          <w:tcPr>
            <w:tcW w:w="1101" w:type="dxa"/>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both"/>
              <w:rPr>
                <w:bCs/>
                <w:sz w:val="24"/>
                <w:lang w:val="uk-UA" w:eastAsia="uk-UA"/>
              </w:rPr>
            </w:pPr>
            <w:r>
              <w:rPr>
                <w:bCs/>
                <w:lang w:val="uk-UA" w:eastAsia="uk-UA"/>
              </w:rPr>
              <w:t>1917670</w:t>
            </w:r>
          </w:p>
        </w:tc>
        <w:tc>
          <w:tcPr>
            <w:tcW w:w="1984" w:type="dxa"/>
            <w:tcBorders>
              <w:top w:val="single" w:sz="4" w:space="0" w:color="auto"/>
              <w:left w:val="single" w:sz="4" w:space="0" w:color="auto"/>
              <w:bottom w:val="single" w:sz="4" w:space="0" w:color="auto"/>
              <w:right w:val="single" w:sz="4" w:space="0" w:color="auto"/>
            </w:tcBorders>
            <w:hideMark/>
          </w:tcPr>
          <w:p w:rsidR="004A03B7" w:rsidRDefault="004A03B7">
            <w:pPr>
              <w:rPr>
                <w:color w:val="000000"/>
                <w:sz w:val="24"/>
                <w:lang w:val="uk-UA" w:eastAsia="en-US"/>
              </w:rPr>
            </w:pPr>
            <w:r>
              <w:rPr>
                <w:color w:val="000000"/>
                <w:lang w:val="uk-UA"/>
              </w:rPr>
              <w:t xml:space="preserve">Програма розвитку пасажирського транспорту </w:t>
            </w:r>
          </w:p>
        </w:tc>
        <w:tc>
          <w:tcPr>
            <w:tcW w:w="1843" w:type="dxa"/>
            <w:tcBorders>
              <w:top w:val="single" w:sz="4" w:space="0" w:color="auto"/>
              <w:left w:val="single" w:sz="4" w:space="0" w:color="auto"/>
              <w:bottom w:val="single" w:sz="4" w:space="0" w:color="auto"/>
              <w:right w:val="single" w:sz="4" w:space="0" w:color="auto"/>
            </w:tcBorders>
            <w:hideMark/>
          </w:tcPr>
          <w:p w:rsidR="004A03B7" w:rsidRDefault="004A03B7">
            <w:pPr>
              <w:tabs>
                <w:tab w:val="left" w:pos="-6946"/>
              </w:tabs>
              <w:jc w:val="both"/>
              <w:rPr>
                <w:sz w:val="24"/>
                <w:lang w:val="uk-UA" w:eastAsia="en-US"/>
              </w:rPr>
            </w:pPr>
            <w:r>
              <w:rPr>
                <w:lang w:val="uk-UA"/>
              </w:rPr>
              <w:t>"Оновлення рухомого складу автобус-ного парку КП"Міськавто-транс" у м. Тернопіль»</w:t>
            </w:r>
          </w:p>
        </w:tc>
        <w:tc>
          <w:tcPr>
            <w:tcW w:w="1134"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w:t>
            </w:r>
          </w:p>
        </w:tc>
        <w:tc>
          <w:tcPr>
            <w:tcW w:w="1276"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11174,9</w:t>
            </w:r>
          </w:p>
        </w:tc>
        <w:tc>
          <w:tcPr>
            <w:tcW w:w="1276"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w:t>
            </w:r>
          </w:p>
        </w:tc>
        <w:tc>
          <w:tcPr>
            <w:tcW w:w="1417" w:type="dxa"/>
            <w:gridSpan w:val="2"/>
            <w:tcBorders>
              <w:top w:val="single" w:sz="4" w:space="0" w:color="auto"/>
              <w:left w:val="single" w:sz="4" w:space="0" w:color="auto"/>
              <w:bottom w:val="single" w:sz="4" w:space="0" w:color="auto"/>
              <w:right w:val="single" w:sz="4" w:space="0" w:color="auto"/>
            </w:tcBorders>
            <w:hideMark/>
          </w:tcPr>
          <w:p w:rsidR="004A03B7" w:rsidRDefault="004A03B7">
            <w:pPr>
              <w:rPr>
                <w:rFonts w:eastAsia="Times New Roman"/>
                <w:sz w:val="24"/>
                <w:szCs w:val="24"/>
                <w:lang w:val="uk-UA"/>
              </w:rPr>
            </w:pPr>
            <w:r>
              <w:rPr>
                <w:rFonts w:eastAsia="Times New Roman"/>
                <w:szCs w:val="24"/>
                <w:lang w:val="uk-UA"/>
              </w:rPr>
              <w:t>-</w:t>
            </w:r>
          </w:p>
        </w:tc>
      </w:tr>
    </w:tbl>
    <w:p w:rsidR="004A03B7" w:rsidRDefault="004A03B7" w:rsidP="004A03B7">
      <w:pPr>
        <w:tabs>
          <w:tab w:val="left" w:pos="-6946"/>
        </w:tabs>
        <w:jc w:val="both"/>
        <w:rPr>
          <w:bCs/>
          <w:lang w:val="uk-UA" w:eastAsia="uk-UA"/>
        </w:rPr>
      </w:pPr>
      <w:r>
        <w:rPr>
          <w:bCs/>
          <w:lang w:val="uk-UA" w:eastAsia="uk-UA"/>
        </w:rPr>
        <w:t>*Дані попередні, будутьуточнюватись  по мірі прийняття програм.</w:t>
      </w:r>
    </w:p>
    <w:p w:rsidR="004A03B7" w:rsidRDefault="004A03B7" w:rsidP="004A03B7">
      <w:pPr>
        <w:tabs>
          <w:tab w:val="left" w:pos="-6946"/>
        </w:tabs>
        <w:jc w:val="both"/>
        <w:rPr>
          <w:bCs/>
          <w:lang w:val="uk-UA" w:eastAsia="uk-UA"/>
        </w:rPr>
      </w:pPr>
    </w:p>
    <w:p w:rsidR="004A03B7" w:rsidRDefault="004A03B7" w:rsidP="004A03B7">
      <w:pPr>
        <w:tabs>
          <w:tab w:val="left" w:pos="-6946"/>
        </w:tabs>
        <w:jc w:val="both"/>
        <w:rPr>
          <w:bCs/>
          <w:sz w:val="28"/>
          <w:szCs w:val="28"/>
          <w:lang w:val="uk-UA" w:eastAsia="uk-UA"/>
        </w:rPr>
      </w:pPr>
    </w:p>
    <w:p w:rsidR="004A03B7" w:rsidRDefault="004A03B7" w:rsidP="004A03B7">
      <w:pPr>
        <w:tabs>
          <w:tab w:val="left" w:pos="-6946"/>
        </w:tabs>
        <w:jc w:val="both"/>
        <w:rPr>
          <w:bCs/>
          <w:sz w:val="28"/>
          <w:szCs w:val="28"/>
          <w:lang w:val="uk-UA" w:eastAsia="uk-UA"/>
        </w:rPr>
      </w:pPr>
    </w:p>
    <w:p w:rsidR="004A03B7" w:rsidRDefault="004A03B7" w:rsidP="004A03B7">
      <w:pPr>
        <w:jc w:val="center"/>
        <w:rPr>
          <w:b/>
          <w:sz w:val="32"/>
          <w:szCs w:val="32"/>
          <w:lang w:val="uk-UA" w:eastAsia="en-US"/>
        </w:rPr>
      </w:pPr>
      <w:r>
        <w:rPr>
          <w:b/>
          <w:sz w:val="32"/>
          <w:szCs w:val="32"/>
          <w:lang w:val="uk-UA"/>
        </w:rPr>
        <w:t>6. Управління місцевим боргом та ліквідністю бюджету</w:t>
      </w:r>
    </w:p>
    <w:p w:rsidR="004A03B7" w:rsidRDefault="004A03B7" w:rsidP="004A03B7">
      <w:pPr>
        <w:rPr>
          <w:b/>
          <w:sz w:val="32"/>
          <w:szCs w:val="32"/>
          <w:lang w:val="uk-UA"/>
        </w:rPr>
      </w:pPr>
    </w:p>
    <w:p w:rsidR="004A03B7" w:rsidRDefault="004A03B7" w:rsidP="004A03B7">
      <w:pPr>
        <w:ind w:firstLine="708"/>
        <w:jc w:val="both"/>
        <w:rPr>
          <w:sz w:val="28"/>
          <w:szCs w:val="28"/>
          <w:lang w:val="uk-UA"/>
        </w:rPr>
      </w:pPr>
      <w:r>
        <w:rPr>
          <w:sz w:val="28"/>
          <w:szCs w:val="28"/>
          <w:lang w:val="uk-UA"/>
        </w:rPr>
        <w:t>Залучення фінансових ресурсів до бюджету громади зумовлене потребою в додаткових коштах на виконання ряду інвестиційних проектів в галузі енергоефективності, термін реалізації яких припадає на найближчі роки.</w:t>
      </w:r>
    </w:p>
    <w:p w:rsidR="004A03B7" w:rsidRDefault="004A03B7" w:rsidP="004A03B7">
      <w:pPr>
        <w:spacing w:before="120"/>
        <w:ind w:firstLine="708"/>
        <w:jc w:val="both"/>
        <w:rPr>
          <w:rFonts w:cs="Arial"/>
          <w:sz w:val="28"/>
          <w:szCs w:val="28"/>
          <w:lang w:val="uk-UA"/>
        </w:rPr>
      </w:pPr>
      <w:r>
        <w:rPr>
          <w:sz w:val="28"/>
          <w:szCs w:val="28"/>
          <w:lang w:val="uk-UA"/>
        </w:rPr>
        <w:t xml:space="preserve"> Так, відповідно до рішення Тернопільської міської ради від 15 червня 2018 року № 7/25/18  «Про залучення кредиту НЕФКО для фінансування інвестиційного проекту «Реконструкція системи зовнішнього освітлення м. Тернополя «Світло без ртуті» ( із змінами та доповненнями) , з 2020 року міська рада  залучатиме кредитні кошти від </w:t>
      </w:r>
      <w:r>
        <w:rPr>
          <w:lang w:val="uk-UA"/>
        </w:rPr>
        <w:t>П</w:t>
      </w:r>
      <w:r>
        <w:rPr>
          <w:rFonts w:cs="Arial"/>
          <w:sz w:val="28"/>
          <w:szCs w:val="28"/>
          <w:lang w:val="uk-UA"/>
        </w:rPr>
        <w:t>івнічної екологічної фінансової корпорації (НЕФКО) у</w:t>
      </w:r>
      <w:r>
        <w:rPr>
          <w:sz w:val="28"/>
          <w:szCs w:val="28"/>
          <w:lang w:val="uk-UA"/>
        </w:rPr>
        <w:t xml:space="preserve"> сумі 12500,00 тис. гривень. </w:t>
      </w:r>
      <w:r>
        <w:rPr>
          <w:rFonts w:cs="Arial"/>
          <w:sz w:val="28"/>
          <w:szCs w:val="28"/>
          <w:lang w:val="uk-UA"/>
        </w:rPr>
        <w:t>Мета запозичення: фінансування впровадження заходів проекту «Реконструкція систем зовнішнього освітлення м. Тернополя «Світло без ртуті».</w:t>
      </w:r>
    </w:p>
    <w:p w:rsidR="004A03B7" w:rsidRDefault="004A03B7" w:rsidP="004A03B7">
      <w:pPr>
        <w:spacing w:before="120"/>
        <w:ind w:firstLine="709"/>
        <w:jc w:val="both"/>
        <w:rPr>
          <w:rFonts w:cs="Arial"/>
          <w:sz w:val="28"/>
          <w:szCs w:val="28"/>
          <w:lang w:val="uk-UA"/>
        </w:rPr>
      </w:pPr>
    </w:p>
    <w:p w:rsidR="004A03B7" w:rsidRDefault="004A03B7" w:rsidP="004A03B7">
      <w:pPr>
        <w:spacing w:before="120"/>
        <w:ind w:firstLine="709"/>
        <w:jc w:val="both"/>
        <w:rPr>
          <w:rFonts w:cs="Times New Roman"/>
          <w:sz w:val="28"/>
          <w:szCs w:val="28"/>
          <w:lang w:val="uk-UA"/>
        </w:rPr>
      </w:pPr>
      <w:r>
        <w:rPr>
          <w:rFonts w:cs="Arial"/>
          <w:sz w:val="28"/>
          <w:szCs w:val="28"/>
          <w:lang w:val="uk-UA"/>
        </w:rPr>
        <w:t>Крім того, відповідно до рішення Тернопільської міської ради від 15 червня 2018 року № 7/25/20  «Про здійснення запозичення для фінансування проекту «Глибока термомодернізація будівель закладів освіти м. Тернополя» (із змінами та доповненнями),</w:t>
      </w:r>
      <w:r>
        <w:rPr>
          <w:sz w:val="28"/>
          <w:szCs w:val="28"/>
          <w:lang w:val="uk-UA"/>
        </w:rPr>
        <w:t xml:space="preserve">  міська рада залучатиме кредитні кошти від Європейського інвестиційного банку, загальна сума кредиту 25408,35 тис.євро.Мета запозичення: впровадження заходів проекту «Глибока термомодернізація будівель закладів освіти міста Тернополя».</w:t>
      </w:r>
    </w:p>
    <w:p w:rsidR="004A03B7" w:rsidRDefault="004A03B7" w:rsidP="004A03B7">
      <w:pPr>
        <w:pStyle w:val="a8"/>
        <w:ind w:firstLine="0"/>
        <w:jc w:val="both"/>
        <w:rPr>
          <w:sz w:val="28"/>
          <w:szCs w:val="28"/>
        </w:rPr>
      </w:pPr>
    </w:p>
    <w:p w:rsidR="004A03B7" w:rsidRDefault="004A03B7" w:rsidP="004A03B7">
      <w:pPr>
        <w:pStyle w:val="a8"/>
        <w:ind w:firstLine="0"/>
        <w:jc w:val="both"/>
        <w:rPr>
          <w:bCs/>
          <w:sz w:val="28"/>
          <w:szCs w:val="28"/>
          <w:lang w:eastAsia="uk-UA"/>
        </w:rPr>
      </w:pPr>
      <w:r>
        <w:rPr>
          <w:sz w:val="28"/>
          <w:szCs w:val="28"/>
        </w:rPr>
        <w:t xml:space="preserve">              Відтак, показники </w:t>
      </w:r>
      <w:r>
        <w:rPr>
          <w:b/>
          <w:sz w:val="28"/>
          <w:szCs w:val="28"/>
        </w:rPr>
        <w:t>прямого боргу</w:t>
      </w:r>
      <w:r>
        <w:rPr>
          <w:sz w:val="28"/>
          <w:szCs w:val="28"/>
        </w:rPr>
        <w:t xml:space="preserve"> бюджету громади прогнозуються в наступних  обсягах:</w:t>
      </w:r>
    </w:p>
    <w:p w:rsidR="004A03B7" w:rsidRDefault="004A03B7" w:rsidP="004A03B7">
      <w:pPr>
        <w:pStyle w:val="a8"/>
        <w:ind w:firstLine="0"/>
        <w:jc w:val="both"/>
        <w:rPr>
          <w:bCs/>
          <w:sz w:val="28"/>
          <w:szCs w:val="28"/>
          <w:lang w:eastAsia="uk-UA"/>
        </w:rPr>
      </w:pPr>
    </w:p>
    <w:p w:rsidR="004A03B7" w:rsidRDefault="004A03B7" w:rsidP="004A03B7">
      <w:pPr>
        <w:ind w:firstLine="708"/>
        <w:jc w:val="both"/>
        <w:rPr>
          <w:sz w:val="28"/>
          <w:szCs w:val="28"/>
          <w:lang w:val="uk-UA" w:eastAsia="en-US"/>
        </w:rPr>
      </w:pPr>
      <w:r>
        <w:rPr>
          <w:sz w:val="28"/>
          <w:szCs w:val="28"/>
          <w:lang w:val="uk-UA"/>
        </w:rPr>
        <w:tab/>
      </w:r>
    </w:p>
    <w:p w:rsidR="004A03B7" w:rsidRDefault="004A03B7" w:rsidP="004A03B7">
      <w:pPr>
        <w:numPr>
          <w:ilvl w:val="0"/>
          <w:numId w:val="6"/>
        </w:numPr>
        <w:spacing w:after="0" w:line="240" w:lineRule="auto"/>
        <w:jc w:val="both"/>
        <w:rPr>
          <w:b/>
          <w:sz w:val="28"/>
          <w:szCs w:val="28"/>
          <w:lang w:val="uk-UA"/>
        </w:rPr>
      </w:pPr>
      <w:r>
        <w:rPr>
          <w:b/>
          <w:sz w:val="28"/>
          <w:szCs w:val="28"/>
          <w:lang w:val="uk-UA"/>
        </w:rPr>
        <w:t>Проєкт « «Світло без ртуті»- кредит НЕФКО :</w:t>
      </w:r>
    </w:p>
    <w:p w:rsidR="004A03B7" w:rsidRDefault="004A03B7" w:rsidP="004A03B7">
      <w:pPr>
        <w:ind w:left="720"/>
        <w:jc w:val="both"/>
        <w:rPr>
          <w:i/>
          <w:sz w:val="28"/>
          <w:szCs w:val="28"/>
          <w:lang w:val="uk-UA"/>
        </w:rPr>
      </w:pPr>
    </w:p>
    <w:tbl>
      <w:tblPr>
        <w:tblW w:w="8662" w:type="dxa"/>
        <w:tblInd w:w="93" w:type="dxa"/>
        <w:tblLook w:val="00A0"/>
      </w:tblPr>
      <w:tblGrid>
        <w:gridCol w:w="6177"/>
        <w:gridCol w:w="2485"/>
      </w:tblGrid>
      <w:tr w:rsidR="004A03B7" w:rsidTr="004A03B7">
        <w:trPr>
          <w:trHeight w:val="1528"/>
          <w:tblHeader/>
        </w:trPr>
        <w:tc>
          <w:tcPr>
            <w:tcW w:w="6177" w:type="dxa"/>
            <w:tcBorders>
              <w:top w:val="single" w:sz="4" w:space="0" w:color="auto"/>
              <w:left w:val="single" w:sz="4" w:space="0" w:color="auto"/>
              <w:bottom w:val="single" w:sz="4" w:space="0" w:color="000000"/>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lastRenderedPageBreak/>
              <w:t>Показник</w:t>
            </w:r>
          </w:p>
        </w:tc>
        <w:tc>
          <w:tcPr>
            <w:tcW w:w="2485" w:type="dxa"/>
            <w:tcBorders>
              <w:top w:val="single" w:sz="4" w:space="0" w:color="auto"/>
              <w:left w:val="nil"/>
              <w:bottom w:val="single" w:sz="4" w:space="0" w:color="000000"/>
              <w:right w:val="single" w:sz="4" w:space="0" w:color="auto"/>
            </w:tcBorders>
            <w:vAlign w:val="bottom"/>
            <w:hideMark/>
          </w:tcPr>
          <w:p w:rsidR="004A03B7" w:rsidRDefault="004A03B7">
            <w:pPr>
              <w:tabs>
                <w:tab w:val="left" w:pos="2004"/>
              </w:tabs>
              <w:jc w:val="center"/>
              <w:rPr>
                <w:sz w:val="28"/>
                <w:szCs w:val="28"/>
                <w:lang w:val="uk-UA" w:eastAsia="uk-UA"/>
              </w:rPr>
            </w:pPr>
            <w:r>
              <w:rPr>
                <w:sz w:val="28"/>
                <w:szCs w:val="28"/>
                <w:lang w:val="uk-UA" w:eastAsia="uk-UA"/>
              </w:rPr>
              <w:t>Сума, тис.грн</w:t>
            </w:r>
          </w:p>
        </w:tc>
      </w:tr>
      <w:tr w:rsidR="004A03B7" w:rsidTr="004A03B7">
        <w:trPr>
          <w:trHeight w:val="267"/>
        </w:trPr>
        <w:tc>
          <w:tcPr>
            <w:tcW w:w="617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2018 році</w:t>
            </w:r>
          </w:p>
        </w:tc>
        <w:tc>
          <w:tcPr>
            <w:tcW w:w="2485" w:type="dxa"/>
            <w:tcBorders>
              <w:top w:val="nil"/>
              <w:left w:val="nil"/>
              <w:bottom w:val="single" w:sz="4" w:space="0" w:color="auto"/>
              <w:right w:val="single" w:sz="4" w:space="0" w:color="auto"/>
            </w:tcBorders>
            <w:noWrap/>
            <w:vAlign w:val="bottom"/>
            <w:hideMark/>
          </w:tcPr>
          <w:p w:rsidR="004A03B7" w:rsidRDefault="004A03B7">
            <w:pPr>
              <w:rPr>
                <w:sz w:val="28"/>
                <w:szCs w:val="28"/>
                <w:lang w:val="uk-UA" w:eastAsia="uk-UA"/>
              </w:rPr>
            </w:pPr>
            <w:r>
              <w:rPr>
                <w:sz w:val="28"/>
                <w:szCs w:val="28"/>
                <w:lang w:val="uk-UA" w:eastAsia="uk-UA"/>
              </w:rPr>
              <w:t xml:space="preserve">             0,0</w:t>
            </w:r>
          </w:p>
        </w:tc>
      </w:tr>
      <w:tr w:rsidR="004A03B7" w:rsidTr="004A03B7">
        <w:trPr>
          <w:trHeight w:val="267"/>
        </w:trPr>
        <w:tc>
          <w:tcPr>
            <w:tcW w:w="617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2019 році</w:t>
            </w:r>
          </w:p>
        </w:tc>
        <w:tc>
          <w:tcPr>
            <w:tcW w:w="24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267"/>
        </w:trPr>
        <w:tc>
          <w:tcPr>
            <w:tcW w:w="617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2020 році</w:t>
            </w:r>
          </w:p>
        </w:tc>
        <w:tc>
          <w:tcPr>
            <w:tcW w:w="24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12500,0</w:t>
            </w:r>
          </w:p>
        </w:tc>
      </w:tr>
      <w:tr w:rsidR="004A03B7" w:rsidTr="004A03B7">
        <w:trPr>
          <w:trHeight w:val="267"/>
        </w:trPr>
        <w:tc>
          <w:tcPr>
            <w:tcW w:w="617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2021 році</w:t>
            </w:r>
          </w:p>
        </w:tc>
        <w:tc>
          <w:tcPr>
            <w:tcW w:w="24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267"/>
        </w:trPr>
        <w:tc>
          <w:tcPr>
            <w:tcW w:w="617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Погашення кредиту згідно з графіком:</w:t>
            </w:r>
          </w:p>
        </w:tc>
        <w:tc>
          <w:tcPr>
            <w:tcW w:w="2485"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375"/>
        </w:trPr>
        <w:tc>
          <w:tcPr>
            <w:tcW w:w="617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xml:space="preserve"> - у 2019 році</w:t>
            </w:r>
          </w:p>
        </w:tc>
        <w:tc>
          <w:tcPr>
            <w:tcW w:w="24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375"/>
        </w:trPr>
        <w:tc>
          <w:tcPr>
            <w:tcW w:w="617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у 2020 році</w:t>
            </w:r>
          </w:p>
        </w:tc>
        <w:tc>
          <w:tcPr>
            <w:tcW w:w="2485"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p w:rsidR="004A03B7" w:rsidRDefault="004A03B7">
            <w:pPr>
              <w:jc w:val="center"/>
              <w:rPr>
                <w:sz w:val="28"/>
                <w:szCs w:val="28"/>
                <w:lang w:val="uk-UA" w:eastAsia="uk-UA"/>
              </w:rPr>
            </w:pPr>
            <w:r>
              <w:rPr>
                <w:sz w:val="28"/>
                <w:szCs w:val="28"/>
                <w:lang w:val="uk-UA" w:eastAsia="uk-UA"/>
              </w:rPr>
              <w:t>2149,7</w:t>
            </w:r>
          </w:p>
        </w:tc>
      </w:tr>
      <w:tr w:rsidR="004A03B7" w:rsidTr="004A03B7">
        <w:trPr>
          <w:trHeight w:val="375"/>
        </w:trPr>
        <w:tc>
          <w:tcPr>
            <w:tcW w:w="6177" w:type="dxa"/>
            <w:tcBorders>
              <w:top w:val="nil"/>
              <w:left w:val="single" w:sz="4" w:space="0" w:color="auto"/>
              <w:bottom w:val="single" w:sz="4" w:space="0" w:color="auto"/>
              <w:right w:val="single" w:sz="4" w:space="0" w:color="auto"/>
            </w:tcBorders>
            <w:noWrap/>
            <w:vAlign w:val="bottom"/>
            <w:hideMark/>
          </w:tcPr>
          <w:p w:rsidR="004A03B7" w:rsidRDefault="004A03B7" w:rsidP="004A03B7">
            <w:pPr>
              <w:numPr>
                <w:ilvl w:val="0"/>
                <w:numId w:val="8"/>
              </w:numPr>
              <w:spacing w:after="0" w:line="240" w:lineRule="auto"/>
              <w:jc w:val="right"/>
              <w:rPr>
                <w:sz w:val="28"/>
                <w:szCs w:val="28"/>
                <w:lang w:val="uk-UA" w:eastAsia="uk-UA"/>
              </w:rPr>
            </w:pPr>
            <w:r>
              <w:rPr>
                <w:sz w:val="28"/>
                <w:szCs w:val="28"/>
                <w:lang w:val="uk-UA" w:eastAsia="uk-UA"/>
              </w:rPr>
              <w:t xml:space="preserve">у 2021 році </w:t>
            </w:r>
          </w:p>
        </w:tc>
        <w:tc>
          <w:tcPr>
            <w:tcW w:w="24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3763,7</w:t>
            </w:r>
          </w:p>
        </w:tc>
      </w:tr>
      <w:tr w:rsidR="004A03B7" w:rsidTr="004A03B7">
        <w:trPr>
          <w:trHeight w:val="375"/>
        </w:trPr>
        <w:tc>
          <w:tcPr>
            <w:tcW w:w="6177" w:type="dxa"/>
            <w:tcBorders>
              <w:top w:val="nil"/>
              <w:left w:val="single" w:sz="4" w:space="0" w:color="auto"/>
              <w:bottom w:val="single" w:sz="4" w:space="0" w:color="auto"/>
              <w:right w:val="single" w:sz="4" w:space="0" w:color="auto"/>
            </w:tcBorders>
            <w:noWrap/>
            <w:vAlign w:val="bottom"/>
            <w:hideMark/>
          </w:tcPr>
          <w:p w:rsidR="004A03B7" w:rsidRDefault="004A03B7">
            <w:pPr>
              <w:ind w:left="720"/>
              <w:jc w:val="center"/>
              <w:rPr>
                <w:sz w:val="28"/>
                <w:szCs w:val="28"/>
                <w:lang w:val="uk-UA" w:eastAsia="uk-UA"/>
              </w:rPr>
            </w:pPr>
            <w:r>
              <w:rPr>
                <w:sz w:val="28"/>
                <w:szCs w:val="28"/>
                <w:lang w:val="uk-UA" w:eastAsia="uk-UA"/>
              </w:rPr>
              <w:t xml:space="preserve">                                                 -    у  2022 році</w:t>
            </w:r>
          </w:p>
        </w:tc>
        <w:tc>
          <w:tcPr>
            <w:tcW w:w="24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3763,74</w:t>
            </w:r>
          </w:p>
        </w:tc>
      </w:tr>
      <w:tr w:rsidR="004A03B7" w:rsidTr="004A03B7">
        <w:trPr>
          <w:trHeight w:val="375"/>
        </w:trPr>
        <w:tc>
          <w:tcPr>
            <w:tcW w:w="6177" w:type="dxa"/>
            <w:tcBorders>
              <w:top w:val="nil"/>
              <w:left w:val="single" w:sz="4" w:space="0" w:color="auto"/>
              <w:bottom w:val="single" w:sz="4" w:space="0" w:color="auto"/>
              <w:right w:val="single" w:sz="4" w:space="0" w:color="auto"/>
            </w:tcBorders>
            <w:noWrap/>
            <w:vAlign w:val="bottom"/>
            <w:hideMark/>
          </w:tcPr>
          <w:p w:rsidR="004A03B7" w:rsidRDefault="004A03B7">
            <w:pPr>
              <w:rPr>
                <w:sz w:val="28"/>
                <w:szCs w:val="28"/>
                <w:lang w:val="uk-UA" w:eastAsia="uk-UA"/>
              </w:rPr>
            </w:pPr>
            <w:r>
              <w:rPr>
                <w:sz w:val="28"/>
                <w:szCs w:val="28"/>
                <w:lang w:val="uk-UA" w:eastAsia="uk-UA"/>
              </w:rPr>
              <w:t xml:space="preserve"> Місцевий борг</w:t>
            </w:r>
            <w:r>
              <w:rPr>
                <w:b/>
                <w:sz w:val="28"/>
                <w:szCs w:val="28"/>
                <w:lang w:val="uk-UA" w:eastAsia="uk-UA"/>
              </w:rPr>
              <w:t>(зовнішній</w:t>
            </w:r>
            <w:r>
              <w:rPr>
                <w:sz w:val="28"/>
                <w:szCs w:val="28"/>
                <w:lang w:val="uk-UA" w:eastAsia="uk-UA"/>
              </w:rPr>
              <w:t>), в грн:</w:t>
            </w:r>
          </w:p>
        </w:tc>
        <w:tc>
          <w:tcPr>
            <w:tcW w:w="2485"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375"/>
        </w:trPr>
        <w:tc>
          <w:tcPr>
            <w:tcW w:w="617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2019 року</w:t>
            </w:r>
          </w:p>
        </w:tc>
        <w:tc>
          <w:tcPr>
            <w:tcW w:w="24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442"/>
        </w:trPr>
        <w:tc>
          <w:tcPr>
            <w:tcW w:w="617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2020 року</w:t>
            </w:r>
          </w:p>
        </w:tc>
        <w:tc>
          <w:tcPr>
            <w:tcW w:w="24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10350,3</w:t>
            </w:r>
          </w:p>
        </w:tc>
      </w:tr>
      <w:tr w:rsidR="004A03B7" w:rsidTr="004A03B7">
        <w:trPr>
          <w:trHeight w:val="442"/>
        </w:trPr>
        <w:tc>
          <w:tcPr>
            <w:tcW w:w="617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2021 року</w:t>
            </w:r>
          </w:p>
        </w:tc>
        <w:tc>
          <w:tcPr>
            <w:tcW w:w="24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6586,6</w:t>
            </w:r>
          </w:p>
        </w:tc>
      </w:tr>
      <w:tr w:rsidR="004A03B7" w:rsidTr="004A03B7">
        <w:trPr>
          <w:trHeight w:val="80"/>
        </w:trPr>
        <w:tc>
          <w:tcPr>
            <w:tcW w:w="617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2022 року</w:t>
            </w:r>
          </w:p>
        </w:tc>
        <w:tc>
          <w:tcPr>
            <w:tcW w:w="24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2822,86</w:t>
            </w:r>
          </w:p>
        </w:tc>
      </w:tr>
    </w:tbl>
    <w:p w:rsidR="004A03B7" w:rsidRDefault="004A03B7" w:rsidP="004A03B7">
      <w:pPr>
        <w:ind w:left="360"/>
        <w:jc w:val="both"/>
        <w:rPr>
          <w:i/>
          <w:iCs/>
          <w:sz w:val="28"/>
          <w:szCs w:val="28"/>
          <w:lang w:val="uk-UA" w:eastAsia="uk-UA"/>
        </w:rPr>
      </w:pPr>
    </w:p>
    <w:p w:rsidR="004A03B7" w:rsidRDefault="004A03B7" w:rsidP="004A03B7">
      <w:pPr>
        <w:ind w:left="360"/>
        <w:jc w:val="both"/>
        <w:rPr>
          <w:iCs/>
          <w:sz w:val="28"/>
          <w:szCs w:val="28"/>
          <w:lang w:val="uk-UA" w:eastAsia="uk-UA"/>
        </w:rPr>
      </w:pPr>
    </w:p>
    <w:p w:rsidR="004A03B7" w:rsidRDefault="004A03B7" w:rsidP="004A03B7">
      <w:pPr>
        <w:numPr>
          <w:ilvl w:val="0"/>
          <w:numId w:val="6"/>
        </w:numPr>
        <w:spacing w:after="0" w:line="240" w:lineRule="auto"/>
        <w:jc w:val="both"/>
        <w:rPr>
          <w:b/>
          <w:iCs/>
          <w:sz w:val="28"/>
          <w:szCs w:val="28"/>
          <w:lang w:val="uk-UA" w:eastAsia="uk-UA"/>
        </w:rPr>
      </w:pPr>
      <w:r>
        <w:rPr>
          <w:b/>
          <w:iCs/>
          <w:sz w:val="28"/>
          <w:szCs w:val="28"/>
          <w:lang w:val="uk-UA" w:eastAsia="uk-UA"/>
        </w:rPr>
        <w:t>Проєкт «Глибока термомодернізація  будівель закладів освіти м. Тернополя ”-кредит Міністерства фінансів України (кошти ЄІБ):</w:t>
      </w:r>
    </w:p>
    <w:p w:rsidR="004A03B7" w:rsidRDefault="004A03B7" w:rsidP="004A03B7">
      <w:pPr>
        <w:jc w:val="both"/>
        <w:rPr>
          <w:iCs/>
          <w:sz w:val="28"/>
          <w:szCs w:val="28"/>
          <w:lang w:val="uk-UA" w:eastAsia="uk-UA"/>
        </w:rPr>
      </w:pPr>
    </w:p>
    <w:tbl>
      <w:tblPr>
        <w:tblW w:w="8520" w:type="dxa"/>
        <w:tblInd w:w="93" w:type="dxa"/>
        <w:tblLook w:val="00A0"/>
      </w:tblPr>
      <w:tblGrid>
        <w:gridCol w:w="4835"/>
        <w:gridCol w:w="3685"/>
      </w:tblGrid>
      <w:tr w:rsidR="004A03B7" w:rsidTr="004A03B7">
        <w:trPr>
          <w:trHeight w:val="1206"/>
          <w:tblHeader/>
        </w:trPr>
        <w:tc>
          <w:tcPr>
            <w:tcW w:w="4835" w:type="dxa"/>
            <w:tcBorders>
              <w:top w:val="single" w:sz="4" w:space="0" w:color="auto"/>
              <w:left w:val="single" w:sz="4" w:space="0" w:color="auto"/>
              <w:bottom w:val="single" w:sz="4" w:space="0" w:color="000000"/>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Показник</w:t>
            </w:r>
          </w:p>
        </w:tc>
        <w:tc>
          <w:tcPr>
            <w:tcW w:w="3685" w:type="dxa"/>
            <w:tcBorders>
              <w:top w:val="single" w:sz="4" w:space="0" w:color="auto"/>
              <w:left w:val="nil"/>
              <w:bottom w:val="single" w:sz="4" w:space="0" w:color="000000"/>
              <w:right w:val="single" w:sz="4" w:space="0" w:color="auto"/>
            </w:tcBorders>
            <w:vAlign w:val="bottom"/>
            <w:hideMark/>
          </w:tcPr>
          <w:p w:rsidR="004A03B7" w:rsidRDefault="004A03B7">
            <w:pPr>
              <w:jc w:val="center"/>
              <w:rPr>
                <w:sz w:val="28"/>
                <w:szCs w:val="28"/>
                <w:lang w:val="uk-UA" w:eastAsia="uk-UA"/>
              </w:rPr>
            </w:pPr>
            <w:r>
              <w:rPr>
                <w:sz w:val="28"/>
                <w:szCs w:val="28"/>
                <w:lang w:val="uk-UA" w:eastAsia="uk-UA"/>
              </w:rPr>
              <w:t>Сума, тис. євро</w:t>
            </w:r>
          </w:p>
        </w:tc>
      </w:tr>
      <w:tr w:rsidR="004A03B7" w:rsidTr="004A03B7">
        <w:trPr>
          <w:trHeight w:val="267"/>
        </w:trPr>
        <w:tc>
          <w:tcPr>
            <w:tcW w:w="4835"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lastRenderedPageBreak/>
              <w:t>Вибірка коштів у 2019 році</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267"/>
        </w:trPr>
        <w:tc>
          <w:tcPr>
            <w:tcW w:w="4835"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2020 році</w:t>
            </w:r>
          </w:p>
        </w:tc>
        <w:tc>
          <w:tcPr>
            <w:tcW w:w="3685" w:type="dxa"/>
            <w:tcBorders>
              <w:top w:val="nil"/>
              <w:left w:val="nil"/>
              <w:bottom w:val="single" w:sz="4" w:space="0" w:color="auto"/>
              <w:right w:val="single" w:sz="4" w:space="0" w:color="auto"/>
            </w:tcBorders>
            <w:noWrap/>
            <w:vAlign w:val="bottom"/>
            <w:hideMark/>
          </w:tcPr>
          <w:p w:rsidR="004A03B7" w:rsidRDefault="004A03B7">
            <w:pPr>
              <w:ind w:left="1593" w:hanging="1593"/>
              <w:jc w:val="center"/>
              <w:rPr>
                <w:sz w:val="24"/>
                <w:lang w:val="uk-UA" w:eastAsia="uk-UA"/>
              </w:rPr>
            </w:pPr>
            <w:r>
              <w:rPr>
                <w:sz w:val="28"/>
                <w:szCs w:val="28"/>
                <w:lang w:val="uk-UA" w:eastAsia="uk-UA"/>
              </w:rPr>
              <w:t>4423,9</w:t>
            </w:r>
          </w:p>
        </w:tc>
      </w:tr>
      <w:tr w:rsidR="004A03B7" w:rsidTr="004A03B7">
        <w:trPr>
          <w:trHeight w:val="446"/>
        </w:trPr>
        <w:tc>
          <w:tcPr>
            <w:tcW w:w="4835"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2021 році</w:t>
            </w:r>
          </w:p>
        </w:tc>
        <w:tc>
          <w:tcPr>
            <w:tcW w:w="3685" w:type="dxa"/>
            <w:tcBorders>
              <w:top w:val="nil"/>
              <w:left w:val="nil"/>
              <w:bottom w:val="single" w:sz="4" w:space="0" w:color="auto"/>
              <w:right w:val="single" w:sz="4" w:space="0" w:color="auto"/>
            </w:tcBorders>
            <w:noWrap/>
            <w:vAlign w:val="bottom"/>
            <w:hideMark/>
          </w:tcPr>
          <w:p w:rsidR="004A03B7" w:rsidRDefault="004A03B7">
            <w:pPr>
              <w:ind w:left="1593" w:hanging="1593"/>
              <w:jc w:val="center"/>
              <w:rPr>
                <w:sz w:val="28"/>
                <w:szCs w:val="28"/>
                <w:lang w:val="uk-UA" w:eastAsia="uk-UA"/>
              </w:rPr>
            </w:pPr>
            <w:r>
              <w:rPr>
                <w:sz w:val="28"/>
                <w:szCs w:val="28"/>
                <w:lang w:val="uk-UA" w:eastAsia="uk-UA"/>
              </w:rPr>
              <w:t>4486,9</w:t>
            </w:r>
          </w:p>
        </w:tc>
      </w:tr>
      <w:tr w:rsidR="004A03B7" w:rsidTr="004A03B7">
        <w:trPr>
          <w:trHeight w:val="446"/>
        </w:trPr>
        <w:tc>
          <w:tcPr>
            <w:tcW w:w="4835"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2022 році</w:t>
            </w:r>
          </w:p>
        </w:tc>
        <w:tc>
          <w:tcPr>
            <w:tcW w:w="3685" w:type="dxa"/>
            <w:tcBorders>
              <w:top w:val="nil"/>
              <w:left w:val="nil"/>
              <w:bottom w:val="single" w:sz="4" w:space="0" w:color="auto"/>
              <w:right w:val="single" w:sz="4" w:space="0" w:color="auto"/>
            </w:tcBorders>
            <w:noWrap/>
            <w:vAlign w:val="bottom"/>
            <w:hideMark/>
          </w:tcPr>
          <w:p w:rsidR="004A03B7" w:rsidRDefault="004A03B7">
            <w:pPr>
              <w:ind w:left="1593" w:hanging="1593"/>
              <w:jc w:val="center"/>
              <w:rPr>
                <w:sz w:val="28"/>
                <w:szCs w:val="28"/>
                <w:lang w:val="uk-UA" w:eastAsia="uk-UA"/>
              </w:rPr>
            </w:pPr>
            <w:r>
              <w:rPr>
                <w:sz w:val="28"/>
                <w:szCs w:val="28"/>
                <w:lang w:val="uk-UA" w:eastAsia="uk-UA"/>
              </w:rPr>
              <w:t>4350,3</w:t>
            </w:r>
          </w:p>
        </w:tc>
      </w:tr>
      <w:tr w:rsidR="004A03B7" w:rsidTr="004A03B7">
        <w:trPr>
          <w:trHeight w:val="267"/>
        </w:trPr>
        <w:tc>
          <w:tcPr>
            <w:tcW w:w="4835"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Погашення кредиту згідно з графіком:</w:t>
            </w:r>
          </w:p>
        </w:tc>
        <w:tc>
          <w:tcPr>
            <w:tcW w:w="3685"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 xml:space="preserve">                                                                     - у 2019 році</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ind w:left="1467" w:hanging="1107"/>
              <w:rPr>
                <w:sz w:val="28"/>
                <w:szCs w:val="28"/>
                <w:lang w:val="uk-UA" w:eastAsia="uk-UA"/>
              </w:rPr>
            </w:pPr>
            <w:r>
              <w:rPr>
                <w:sz w:val="28"/>
                <w:szCs w:val="28"/>
                <w:lang w:val="uk-UA" w:eastAsia="uk-UA"/>
              </w:rPr>
              <w:t xml:space="preserve">                                                                    - у 2020 році</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ind w:left="1467" w:hanging="1107"/>
              <w:rPr>
                <w:sz w:val="28"/>
                <w:szCs w:val="28"/>
                <w:lang w:val="uk-UA" w:eastAsia="uk-UA"/>
              </w:rPr>
            </w:pPr>
            <w:r>
              <w:rPr>
                <w:sz w:val="28"/>
                <w:szCs w:val="28"/>
                <w:lang w:val="uk-UA" w:eastAsia="uk-UA"/>
              </w:rPr>
              <w:t xml:space="preserve">                                                                 - у 2021 році</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rsidP="004A03B7">
            <w:pPr>
              <w:numPr>
                <w:ilvl w:val="0"/>
                <w:numId w:val="8"/>
              </w:numPr>
              <w:spacing w:after="0" w:line="240" w:lineRule="auto"/>
              <w:rPr>
                <w:sz w:val="28"/>
                <w:szCs w:val="28"/>
                <w:lang w:val="uk-UA" w:eastAsia="uk-UA"/>
              </w:rPr>
            </w:pPr>
            <w:r>
              <w:rPr>
                <w:sz w:val="28"/>
                <w:szCs w:val="28"/>
                <w:lang w:val="uk-UA" w:eastAsia="uk-UA"/>
              </w:rPr>
              <w:t>у 2022 році</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rPr>
                <w:sz w:val="28"/>
                <w:szCs w:val="28"/>
                <w:lang w:val="uk-UA" w:eastAsia="uk-UA"/>
              </w:rPr>
            </w:pPr>
            <w:r>
              <w:rPr>
                <w:sz w:val="28"/>
                <w:szCs w:val="28"/>
                <w:lang w:val="uk-UA" w:eastAsia="uk-UA"/>
              </w:rPr>
              <w:t xml:space="preserve">Місцевий борг ( </w:t>
            </w:r>
            <w:r>
              <w:rPr>
                <w:b/>
                <w:sz w:val="28"/>
                <w:szCs w:val="28"/>
                <w:lang w:val="uk-UA" w:eastAsia="uk-UA"/>
              </w:rPr>
              <w:t>внутрішній</w:t>
            </w:r>
            <w:r>
              <w:rPr>
                <w:sz w:val="28"/>
                <w:szCs w:val="28"/>
                <w:lang w:val="uk-UA" w:eastAsia="uk-UA"/>
              </w:rPr>
              <w:t>), в євро:</w:t>
            </w:r>
          </w:p>
        </w:tc>
        <w:tc>
          <w:tcPr>
            <w:tcW w:w="3685"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2019 року</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632"/>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2020 року</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4423,9</w:t>
            </w:r>
          </w:p>
        </w:tc>
      </w:tr>
      <w:tr w:rsidR="004A03B7" w:rsidTr="004A03B7">
        <w:trPr>
          <w:trHeight w:val="632"/>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xml:space="preserve">станом на 31 грудня 2021 року </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8910,8</w:t>
            </w:r>
          </w:p>
        </w:tc>
      </w:tr>
      <w:tr w:rsidR="004A03B7" w:rsidTr="004A03B7">
        <w:trPr>
          <w:trHeight w:val="375"/>
        </w:trPr>
        <w:tc>
          <w:tcPr>
            <w:tcW w:w="4835" w:type="dxa"/>
            <w:tcBorders>
              <w:top w:val="nil"/>
              <w:left w:val="single" w:sz="4" w:space="0" w:color="auto"/>
              <w:bottom w:val="nil"/>
              <w:right w:val="single" w:sz="4" w:space="0" w:color="auto"/>
            </w:tcBorders>
            <w:noWrap/>
            <w:vAlign w:val="bottom"/>
          </w:tcPr>
          <w:p w:rsidR="004A03B7" w:rsidRDefault="004A03B7">
            <w:pPr>
              <w:jc w:val="right"/>
              <w:rPr>
                <w:sz w:val="28"/>
                <w:szCs w:val="28"/>
                <w:lang w:val="uk-UA" w:eastAsia="uk-UA"/>
              </w:rPr>
            </w:pPr>
          </w:p>
        </w:tc>
        <w:tc>
          <w:tcPr>
            <w:tcW w:w="3685" w:type="dxa"/>
            <w:tcBorders>
              <w:top w:val="nil"/>
              <w:left w:val="nil"/>
              <w:bottom w:val="nil"/>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60"/>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2022 року</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13261,1</w:t>
            </w:r>
          </w:p>
        </w:tc>
      </w:tr>
    </w:tbl>
    <w:p w:rsidR="004A03B7" w:rsidRDefault="004A03B7" w:rsidP="004A03B7">
      <w:pPr>
        <w:tabs>
          <w:tab w:val="left" w:pos="-6946"/>
        </w:tabs>
        <w:ind w:firstLine="709"/>
        <w:jc w:val="both"/>
        <w:rPr>
          <w:bCs/>
          <w:sz w:val="28"/>
          <w:szCs w:val="28"/>
          <w:lang w:val="uk-UA" w:eastAsia="uk-UA"/>
        </w:rPr>
      </w:pPr>
    </w:p>
    <w:p w:rsidR="004A03B7" w:rsidRDefault="004A03B7" w:rsidP="004A03B7">
      <w:pPr>
        <w:tabs>
          <w:tab w:val="left" w:pos="-6946"/>
        </w:tabs>
        <w:ind w:firstLine="709"/>
        <w:jc w:val="both"/>
        <w:rPr>
          <w:iCs/>
          <w:sz w:val="28"/>
          <w:szCs w:val="28"/>
          <w:lang w:val="uk-UA" w:eastAsia="uk-UA"/>
        </w:rPr>
      </w:pPr>
      <w:r>
        <w:rPr>
          <w:bCs/>
          <w:sz w:val="28"/>
          <w:szCs w:val="28"/>
          <w:lang w:val="uk-UA" w:eastAsia="uk-UA"/>
        </w:rPr>
        <w:t xml:space="preserve">Прогнозні показники місцевого боргу за проектом </w:t>
      </w:r>
      <w:r>
        <w:rPr>
          <w:sz w:val="28"/>
          <w:szCs w:val="28"/>
          <w:lang w:val="uk-UA"/>
        </w:rPr>
        <w:t>«</w:t>
      </w:r>
      <w:r>
        <w:rPr>
          <w:iCs/>
          <w:sz w:val="28"/>
          <w:szCs w:val="28"/>
          <w:lang w:val="uk-UA" w:eastAsia="uk-UA"/>
        </w:rPr>
        <w:t>Глибока термомодернізація  будівель закладів освіти м. Тернополя » у гривнях  :</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2019 року –   0,0 тис.грн.</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2020 року –132717,0 тис.грн.</w:t>
      </w:r>
    </w:p>
    <w:p w:rsidR="004A03B7" w:rsidRDefault="004A03B7" w:rsidP="004A03B7">
      <w:pPr>
        <w:ind w:firstLine="708"/>
        <w:jc w:val="both"/>
        <w:rPr>
          <w:i/>
          <w:iCs/>
          <w:sz w:val="28"/>
          <w:szCs w:val="28"/>
          <w:lang w:val="uk-UA" w:eastAsia="uk-UA"/>
        </w:rPr>
      </w:pPr>
      <w:r>
        <w:rPr>
          <w:iCs/>
          <w:sz w:val="28"/>
          <w:szCs w:val="28"/>
          <w:lang w:val="uk-UA" w:eastAsia="uk-UA"/>
        </w:rPr>
        <w:lastRenderedPageBreak/>
        <w:t>- станом на 31 грудня 2021 року –267324,0тис.грн.</w:t>
      </w:r>
    </w:p>
    <w:p w:rsidR="004A03B7" w:rsidRDefault="004A03B7" w:rsidP="004A03B7">
      <w:pPr>
        <w:ind w:left="720"/>
        <w:jc w:val="both"/>
        <w:rPr>
          <w:iCs/>
          <w:sz w:val="28"/>
          <w:szCs w:val="28"/>
          <w:lang w:val="uk-UA" w:eastAsia="uk-UA"/>
        </w:rPr>
      </w:pPr>
      <w:r>
        <w:rPr>
          <w:iCs/>
          <w:sz w:val="28"/>
          <w:szCs w:val="28"/>
          <w:lang w:val="uk-UA" w:eastAsia="uk-UA"/>
        </w:rPr>
        <w:t>- станом на 31 грудня 2021 року –397833,0тис.грн.</w:t>
      </w:r>
    </w:p>
    <w:p w:rsidR="004A03B7" w:rsidRDefault="004A03B7" w:rsidP="004A03B7">
      <w:pPr>
        <w:ind w:left="720"/>
        <w:jc w:val="both"/>
        <w:rPr>
          <w:iCs/>
          <w:sz w:val="28"/>
          <w:szCs w:val="28"/>
          <w:lang w:val="uk-UA" w:eastAsia="uk-UA"/>
        </w:rPr>
      </w:pPr>
    </w:p>
    <w:p w:rsidR="004A03B7" w:rsidRDefault="004A03B7" w:rsidP="004A03B7">
      <w:pPr>
        <w:jc w:val="both"/>
        <w:rPr>
          <w:iCs/>
          <w:sz w:val="28"/>
          <w:szCs w:val="28"/>
          <w:lang w:val="uk-UA" w:eastAsia="uk-UA"/>
        </w:rPr>
      </w:pPr>
      <w:r>
        <w:rPr>
          <w:iCs/>
          <w:sz w:val="28"/>
          <w:szCs w:val="28"/>
          <w:lang w:val="uk-UA" w:eastAsia="uk-UA"/>
        </w:rPr>
        <w:t xml:space="preserve">В цілому прогнозні </w:t>
      </w:r>
      <w:r>
        <w:rPr>
          <w:b/>
          <w:iCs/>
          <w:sz w:val="28"/>
          <w:szCs w:val="28"/>
          <w:lang w:val="uk-UA" w:eastAsia="uk-UA"/>
        </w:rPr>
        <w:t>показники місцевого (прямого) боргу</w:t>
      </w:r>
      <w:r>
        <w:rPr>
          <w:iCs/>
          <w:sz w:val="28"/>
          <w:szCs w:val="28"/>
          <w:lang w:val="uk-UA" w:eastAsia="uk-UA"/>
        </w:rPr>
        <w:t xml:space="preserve"> становитимуть:</w:t>
      </w:r>
    </w:p>
    <w:p w:rsidR="004A03B7" w:rsidRDefault="004A03B7" w:rsidP="004A03B7">
      <w:pPr>
        <w:numPr>
          <w:ilvl w:val="0"/>
          <w:numId w:val="8"/>
        </w:numPr>
        <w:spacing w:after="0" w:line="240" w:lineRule="auto"/>
        <w:jc w:val="both"/>
        <w:rPr>
          <w:bCs/>
          <w:sz w:val="28"/>
          <w:szCs w:val="28"/>
          <w:lang w:val="uk-UA" w:eastAsia="uk-UA"/>
        </w:rPr>
      </w:pPr>
      <w:r>
        <w:rPr>
          <w:bCs/>
          <w:sz w:val="28"/>
          <w:szCs w:val="28"/>
          <w:lang w:val="uk-UA" w:eastAsia="uk-UA"/>
        </w:rPr>
        <w:t>На 31.12.2020р. –143067,3 тис.грн.</w:t>
      </w:r>
    </w:p>
    <w:p w:rsidR="004A03B7" w:rsidRDefault="004A03B7" w:rsidP="004A03B7">
      <w:pPr>
        <w:numPr>
          <w:ilvl w:val="0"/>
          <w:numId w:val="8"/>
        </w:numPr>
        <w:spacing w:after="0" w:line="240" w:lineRule="auto"/>
        <w:jc w:val="both"/>
        <w:rPr>
          <w:bCs/>
          <w:sz w:val="28"/>
          <w:szCs w:val="28"/>
          <w:lang w:val="uk-UA" w:eastAsia="uk-UA"/>
        </w:rPr>
      </w:pPr>
      <w:r>
        <w:rPr>
          <w:bCs/>
          <w:sz w:val="28"/>
          <w:szCs w:val="28"/>
          <w:lang w:val="uk-UA" w:eastAsia="uk-UA"/>
        </w:rPr>
        <w:t>На 31.12.2021р. –273910,6 тис.грн</w:t>
      </w:r>
    </w:p>
    <w:p w:rsidR="004A03B7" w:rsidRDefault="004A03B7" w:rsidP="004A03B7">
      <w:pPr>
        <w:numPr>
          <w:ilvl w:val="0"/>
          <w:numId w:val="8"/>
        </w:numPr>
        <w:spacing w:after="0" w:line="240" w:lineRule="auto"/>
        <w:jc w:val="both"/>
        <w:rPr>
          <w:iCs/>
          <w:sz w:val="28"/>
          <w:szCs w:val="28"/>
          <w:lang w:val="uk-UA" w:eastAsia="uk-UA"/>
        </w:rPr>
      </w:pPr>
      <w:r>
        <w:rPr>
          <w:bCs/>
          <w:sz w:val="28"/>
          <w:szCs w:val="28"/>
          <w:lang w:val="uk-UA" w:eastAsia="uk-UA"/>
        </w:rPr>
        <w:t>На 31.12.2022р. - 400655,9 тис.грн.</w:t>
      </w:r>
    </w:p>
    <w:p w:rsidR="004A03B7" w:rsidRDefault="004A03B7" w:rsidP="004A03B7">
      <w:pPr>
        <w:ind w:firstLine="720"/>
        <w:jc w:val="both"/>
        <w:rPr>
          <w:iCs/>
          <w:sz w:val="28"/>
          <w:szCs w:val="28"/>
          <w:lang w:val="uk-UA" w:eastAsia="uk-UA"/>
        </w:rPr>
      </w:pPr>
      <w:r>
        <w:rPr>
          <w:bCs/>
          <w:sz w:val="28"/>
          <w:szCs w:val="28"/>
          <w:lang w:val="uk-UA" w:eastAsia="uk-UA"/>
        </w:rPr>
        <w:t>Крім  місцевих запозичень,  в частині фінансування на 2021-2022 роки передбачатимуться  кошти, передані із загального фонду до бюджету розвитку, тобто внутрішнє фінансування, в сумі</w:t>
      </w:r>
      <w:r>
        <w:rPr>
          <w:sz w:val="28"/>
          <w:szCs w:val="28"/>
          <w:lang w:val="uk-UA" w:eastAsia="uk-UA"/>
        </w:rPr>
        <w:t>487034,1 та 545311,5тис.грн відповідно.</w:t>
      </w:r>
    </w:p>
    <w:p w:rsidR="004A03B7" w:rsidRDefault="004A03B7" w:rsidP="004A03B7">
      <w:pPr>
        <w:pStyle w:val="a6"/>
        <w:ind w:left="0"/>
        <w:jc w:val="both"/>
        <w:rPr>
          <w:bCs/>
          <w:sz w:val="28"/>
          <w:szCs w:val="28"/>
          <w:lang w:val="uk-UA" w:eastAsia="uk-UA"/>
        </w:rPr>
      </w:pPr>
      <w:r>
        <w:rPr>
          <w:bCs/>
          <w:sz w:val="28"/>
          <w:szCs w:val="28"/>
          <w:lang w:val="uk-UA" w:eastAsia="uk-UA"/>
        </w:rPr>
        <w:t xml:space="preserve">       На сьогодні  Тернопільська міська рада виступає гарантом по двох кредитах міжнародних банків, взятих комунальним підприємством  «Тернопільміськтеплокомуненерго»,  зокрема, за  кредитною угодою ЄБРР (кредитний договір від 28.09.2012р. із внесеними змінами від 16.02.2018р.) для реалізації  проєкту  «Модернізація системи теплопостачання м. Тернопіль» та за  кредитною угодою НЕФКО (кредитний договір від 21.12.2016р.) для реалізації  проєкту     «DemoUkrainaDH-Тернопіль». Відтак прогнозуємо наступні показники непрямого гарантованого боргу.</w:t>
      </w:r>
    </w:p>
    <w:p w:rsidR="004A03B7" w:rsidRDefault="004A03B7" w:rsidP="004A03B7">
      <w:pPr>
        <w:pStyle w:val="a6"/>
        <w:ind w:left="0"/>
        <w:jc w:val="both"/>
        <w:rPr>
          <w:bCs/>
          <w:sz w:val="28"/>
          <w:szCs w:val="28"/>
          <w:lang w:val="uk-UA" w:eastAsia="uk-UA"/>
        </w:rPr>
      </w:pPr>
    </w:p>
    <w:p w:rsidR="004A03B7" w:rsidRDefault="004A03B7" w:rsidP="004A03B7">
      <w:pPr>
        <w:pStyle w:val="a6"/>
        <w:ind w:left="0"/>
        <w:jc w:val="both"/>
        <w:rPr>
          <w:bCs/>
          <w:sz w:val="28"/>
          <w:szCs w:val="28"/>
          <w:lang w:val="uk-UA" w:eastAsia="uk-UA"/>
        </w:rPr>
      </w:pPr>
    </w:p>
    <w:p w:rsidR="004A03B7" w:rsidRDefault="004A03B7" w:rsidP="004A03B7">
      <w:pPr>
        <w:ind w:left="360"/>
        <w:jc w:val="both"/>
        <w:rPr>
          <w:b/>
          <w:iCs/>
          <w:sz w:val="28"/>
          <w:szCs w:val="28"/>
          <w:lang w:val="uk-UA" w:eastAsia="uk-UA"/>
        </w:rPr>
      </w:pPr>
      <w:r>
        <w:rPr>
          <w:b/>
          <w:sz w:val="28"/>
          <w:szCs w:val="28"/>
          <w:lang w:val="uk-UA"/>
        </w:rPr>
        <w:t>1).Проєкт «DemoUkrainaDH – Тернопіль:</w:t>
      </w:r>
    </w:p>
    <w:p w:rsidR="004A03B7" w:rsidRDefault="004A03B7" w:rsidP="004A03B7">
      <w:pPr>
        <w:ind w:left="360"/>
        <w:jc w:val="both"/>
        <w:rPr>
          <w:b/>
          <w:sz w:val="28"/>
          <w:szCs w:val="28"/>
          <w:lang w:val="uk-UA" w:eastAsia="en-US"/>
        </w:rPr>
      </w:pPr>
    </w:p>
    <w:tbl>
      <w:tblPr>
        <w:tblW w:w="8520" w:type="dxa"/>
        <w:tblInd w:w="93" w:type="dxa"/>
        <w:tblLook w:val="00A0"/>
      </w:tblPr>
      <w:tblGrid>
        <w:gridCol w:w="4835"/>
        <w:gridCol w:w="3685"/>
      </w:tblGrid>
      <w:tr w:rsidR="004A03B7" w:rsidTr="004A03B7">
        <w:trPr>
          <w:trHeight w:val="1482"/>
          <w:tblHeader/>
        </w:trPr>
        <w:tc>
          <w:tcPr>
            <w:tcW w:w="4835" w:type="dxa"/>
            <w:tcBorders>
              <w:top w:val="single" w:sz="4" w:space="0" w:color="auto"/>
              <w:left w:val="single" w:sz="4" w:space="0" w:color="auto"/>
              <w:bottom w:val="single" w:sz="4" w:space="0" w:color="000000"/>
              <w:right w:val="single" w:sz="4" w:space="0" w:color="auto"/>
            </w:tcBorders>
            <w:noWrap/>
            <w:vAlign w:val="center"/>
            <w:hideMark/>
          </w:tcPr>
          <w:p w:rsidR="004A03B7" w:rsidRDefault="004A03B7">
            <w:pPr>
              <w:jc w:val="center"/>
              <w:rPr>
                <w:sz w:val="28"/>
                <w:szCs w:val="28"/>
                <w:lang w:val="uk-UA" w:eastAsia="uk-UA"/>
              </w:rPr>
            </w:pPr>
            <w:r>
              <w:rPr>
                <w:sz w:val="28"/>
                <w:szCs w:val="28"/>
                <w:lang w:val="uk-UA" w:eastAsia="uk-UA"/>
              </w:rPr>
              <w:t>Показник</w:t>
            </w:r>
          </w:p>
        </w:tc>
        <w:tc>
          <w:tcPr>
            <w:tcW w:w="3685" w:type="dxa"/>
            <w:tcBorders>
              <w:top w:val="single" w:sz="4" w:space="0" w:color="auto"/>
              <w:left w:val="nil"/>
              <w:bottom w:val="single" w:sz="4" w:space="0" w:color="000000"/>
              <w:right w:val="single" w:sz="4" w:space="0" w:color="auto"/>
            </w:tcBorders>
            <w:vAlign w:val="center"/>
            <w:hideMark/>
          </w:tcPr>
          <w:p w:rsidR="004A03B7" w:rsidRDefault="004A03B7">
            <w:pPr>
              <w:jc w:val="center"/>
              <w:rPr>
                <w:sz w:val="28"/>
                <w:szCs w:val="28"/>
                <w:lang w:val="uk-UA" w:eastAsia="uk-UA"/>
              </w:rPr>
            </w:pPr>
            <w:r>
              <w:rPr>
                <w:sz w:val="28"/>
                <w:szCs w:val="28"/>
                <w:lang w:val="uk-UA" w:eastAsia="uk-UA"/>
              </w:rPr>
              <w:t>Сума, тис. євро</w:t>
            </w:r>
          </w:p>
        </w:tc>
      </w:tr>
      <w:tr w:rsidR="004A03B7" w:rsidTr="004A03B7">
        <w:trPr>
          <w:trHeight w:val="267"/>
        </w:trPr>
        <w:tc>
          <w:tcPr>
            <w:tcW w:w="4835"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2017 році (факт)</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175,0</w:t>
            </w:r>
          </w:p>
        </w:tc>
      </w:tr>
      <w:tr w:rsidR="004A03B7" w:rsidTr="004A03B7">
        <w:trPr>
          <w:trHeight w:val="267"/>
        </w:trPr>
        <w:tc>
          <w:tcPr>
            <w:tcW w:w="4835"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2018 році (факт)</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87,6</w:t>
            </w:r>
          </w:p>
        </w:tc>
      </w:tr>
      <w:tr w:rsidR="004A03B7" w:rsidTr="004A03B7">
        <w:trPr>
          <w:trHeight w:val="267"/>
        </w:trPr>
        <w:tc>
          <w:tcPr>
            <w:tcW w:w="4835"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 xml:space="preserve">Вибірка коштів у 2019 році(факт) </w:t>
            </w:r>
          </w:p>
        </w:tc>
        <w:tc>
          <w:tcPr>
            <w:tcW w:w="3685" w:type="dxa"/>
            <w:tcBorders>
              <w:top w:val="nil"/>
              <w:left w:val="nil"/>
              <w:bottom w:val="single" w:sz="4" w:space="0" w:color="auto"/>
              <w:right w:val="single" w:sz="4" w:space="0" w:color="auto"/>
            </w:tcBorders>
            <w:noWrap/>
            <w:vAlign w:val="bottom"/>
            <w:hideMark/>
          </w:tcPr>
          <w:p w:rsidR="004A03B7" w:rsidRDefault="004A03B7">
            <w:pPr>
              <w:ind w:left="1167" w:hanging="1167"/>
              <w:jc w:val="center"/>
              <w:rPr>
                <w:sz w:val="28"/>
                <w:szCs w:val="28"/>
                <w:lang w:val="uk-UA" w:eastAsia="uk-UA"/>
              </w:rPr>
            </w:pPr>
            <w:r>
              <w:rPr>
                <w:sz w:val="28"/>
                <w:szCs w:val="28"/>
                <w:lang w:val="uk-UA" w:eastAsia="uk-UA"/>
              </w:rPr>
              <w:t>92,4</w:t>
            </w:r>
          </w:p>
        </w:tc>
      </w:tr>
      <w:tr w:rsidR="004A03B7" w:rsidTr="004A03B7">
        <w:trPr>
          <w:trHeight w:val="267"/>
        </w:trPr>
        <w:tc>
          <w:tcPr>
            <w:tcW w:w="4835"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2020 році</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267"/>
        </w:trPr>
        <w:tc>
          <w:tcPr>
            <w:tcW w:w="4835"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Погашення кредиту згідно з графіком:</w:t>
            </w:r>
          </w:p>
        </w:tc>
        <w:tc>
          <w:tcPr>
            <w:tcW w:w="3685"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lastRenderedPageBreak/>
              <w:t xml:space="preserve"> - у 2017 році(факт)</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xml:space="preserve"> - у 2018 році (факт)</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48,1</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xml:space="preserve"> - у 2019 році (факт)</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61,3</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у 2020 році</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98,2</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rsidP="004A03B7">
            <w:pPr>
              <w:numPr>
                <w:ilvl w:val="0"/>
                <w:numId w:val="8"/>
              </w:numPr>
              <w:spacing w:after="0" w:line="240" w:lineRule="auto"/>
              <w:jc w:val="right"/>
              <w:rPr>
                <w:sz w:val="28"/>
                <w:szCs w:val="28"/>
                <w:lang w:val="uk-UA" w:eastAsia="uk-UA"/>
              </w:rPr>
            </w:pPr>
            <w:r>
              <w:rPr>
                <w:sz w:val="28"/>
                <w:szCs w:val="28"/>
                <w:lang w:val="uk-UA" w:eastAsia="uk-UA"/>
              </w:rPr>
              <w:t xml:space="preserve">у 2021 році </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98,2</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rPr>
                <w:sz w:val="28"/>
                <w:szCs w:val="28"/>
                <w:lang w:val="uk-UA" w:eastAsia="uk-UA"/>
              </w:rPr>
            </w:pPr>
            <w:r>
              <w:rPr>
                <w:sz w:val="28"/>
                <w:szCs w:val="28"/>
                <w:lang w:val="uk-UA" w:eastAsia="uk-UA"/>
              </w:rPr>
              <w:t xml:space="preserve">                                                           -  у 2022  році</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49,2</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rPr>
                <w:sz w:val="28"/>
                <w:szCs w:val="28"/>
                <w:lang w:val="uk-UA" w:eastAsia="uk-UA"/>
              </w:rPr>
            </w:pPr>
            <w:r>
              <w:rPr>
                <w:sz w:val="28"/>
                <w:szCs w:val="28"/>
                <w:lang w:val="uk-UA" w:eastAsia="uk-UA"/>
              </w:rPr>
              <w:t>Гарантований борг, у євро:</w:t>
            </w:r>
          </w:p>
        </w:tc>
        <w:tc>
          <w:tcPr>
            <w:tcW w:w="3685"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2017 року (факт)</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175,0</w:t>
            </w:r>
          </w:p>
        </w:tc>
      </w:tr>
      <w:tr w:rsidR="004A03B7" w:rsidTr="004A03B7">
        <w:trPr>
          <w:trHeight w:val="375"/>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2018 року(факт)</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214,5</w:t>
            </w:r>
          </w:p>
        </w:tc>
      </w:tr>
      <w:tr w:rsidR="004A03B7" w:rsidTr="004A03B7">
        <w:trPr>
          <w:trHeight w:val="442"/>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2019 року(факт)</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245,6</w:t>
            </w:r>
          </w:p>
        </w:tc>
      </w:tr>
      <w:tr w:rsidR="004A03B7" w:rsidTr="004A03B7">
        <w:trPr>
          <w:trHeight w:val="442"/>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2020 року</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147,4</w:t>
            </w:r>
          </w:p>
        </w:tc>
      </w:tr>
      <w:tr w:rsidR="004A03B7" w:rsidTr="004A03B7">
        <w:trPr>
          <w:trHeight w:val="80"/>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2021 року</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49,2</w:t>
            </w:r>
          </w:p>
        </w:tc>
      </w:tr>
      <w:tr w:rsidR="004A03B7" w:rsidTr="004A03B7">
        <w:trPr>
          <w:trHeight w:val="80"/>
        </w:trPr>
        <w:tc>
          <w:tcPr>
            <w:tcW w:w="4835"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2022 року</w:t>
            </w:r>
          </w:p>
        </w:tc>
        <w:tc>
          <w:tcPr>
            <w:tcW w:w="3685"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bl>
    <w:p w:rsidR="004A03B7" w:rsidRDefault="004A03B7" w:rsidP="004A03B7">
      <w:pPr>
        <w:tabs>
          <w:tab w:val="left" w:pos="-6946"/>
        </w:tabs>
        <w:ind w:firstLine="709"/>
        <w:jc w:val="both"/>
        <w:rPr>
          <w:bCs/>
          <w:sz w:val="28"/>
          <w:szCs w:val="28"/>
          <w:lang w:val="uk-UA" w:eastAsia="uk-UA"/>
        </w:rPr>
      </w:pPr>
    </w:p>
    <w:p w:rsidR="004A03B7" w:rsidRDefault="004A03B7" w:rsidP="004A03B7">
      <w:pPr>
        <w:tabs>
          <w:tab w:val="left" w:pos="-6946"/>
        </w:tabs>
        <w:ind w:firstLine="709"/>
        <w:jc w:val="both"/>
        <w:rPr>
          <w:iCs/>
          <w:sz w:val="28"/>
          <w:szCs w:val="28"/>
          <w:lang w:val="uk-UA" w:eastAsia="uk-UA"/>
        </w:rPr>
      </w:pPr>
      <w:r>
        <w:rPr>
          <w:bCs/>
          <w:sz w:val="28"/>
          <w:szCs w:val="28"/>
          <w:lang w:val="uk-UA" w:eastAsia="uk-UA"/>
        </w:rPr>
        <w:t>Прогнозні показники гарантованого боргу за проєктом</w:t>
      </w:r>
      <w:r>
        <w:rPr>
          <w:i/>
          <w:sz w:val="28"/>
          <w:szCs w:val="28"/>
          <w:lang w:val="uk-UA"/>
        </w:rPr>
        <w:t>«</w:t>
      </w:r>
      <w:r>
        <w:rPr>
          <w:sz w:val="28"/>
          <w:szCs w:val="28"/>
          <w:lang w:val="uk-UA"/>
        </w:rPr>
        <w:t xml:space="preserve">DemoUkrainaDH – Тернопіль» у гривнях </w:t>
      </w:r>
      <w:r>
        <w:rPr>
          <w:iCs/>
          <w:sz w:val="28"/>
          <w:szCs w:val="28"/>
          <w:lang w:val="uk-UA" w:eastAsia="uk-UA"/>
        </w:rPr>
        <w:t xml:space="preserve"> :</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2018 року –  6435,0 тис.грн ( факт) ;</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2019 року –  7368,0тис.грн;</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2020 року –  4422,0тис.грн.</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2021 року –  1476,0 тис.грн.</w:t>
      </w:r>
    </w:p>
    <w:p w:rsidR="004A03B7" w:rsidRDefault="004A03B7" w:rsidP="004A03B7">
      <w:pPr>
        <w:ind w:firstLine="708"/>
        <w:jc w:val="both"/>
        <w:rPr>
          <w:iCs/>
          <w:sz w:val="28"/>
          <w:szCs w:val="28"/>
          <w:lang w:val="uk-UA" w:eastAsia="uk-UA"/>
        </w:rPr>
      </w:pPr>
      <w:r>
        <w:rPr>
          <w:iCs/>
          <w:sz w:val="28"/>
          <w:szCs w:val="28"/>
          <w:lang w:val="uk-UA" w:eastAsia="uk-UA"/>
        </w:rPr>
        <w:t>-станом на 31 грудня 2022 року –  0,0 тис.грн.</w:t>
      </w:r>
    </w:p>
    <w:p w:rsidR="004A03B7" w:rsidRDefault="004A03B7" w:rsidP="004A03B7">
      <w:pPr>
        <w:ind w:firstLine="708"/>
        <w:jc w:val="both"/>
        <w:rPr>
          <w:iCs/>
          <w:sz w:val="28"/>
          <w:szCs w:val="28"/>
          <w:lang w:val="uk-UA" w:eastAsia="uk-UA"/>
        </w:rPr>
      </w:pPr>
    </w:p>
    <w:p w:rsidR="004A03B7" w:rsidRDefault="004A03B7" w:rsidP="004A03B7">
      <w:pPr>
        <w:ind w:firstLine="644"/>
        <w:jc w:val="both"/>
        <w:rPr>
          <w:b/>
          <w:iCs/>
          <w:sz w:val="28"/>
          <w:szCs w:val="28"/>
          <w:lang w:val="uk-UA" w:eastAsia="uk-UA"/>
        </w:rPr>
      </w:pPr>
      <w:r>
        <w:rPr>
          <w:b/>
          <w:iCs/>
          <w:sz w:val="28"/>
          <w:szCs w:val="28"/>
          <w:lang w:val="uk-UA" w:eastAsia="uk-UA"/>
        </w:rPr>
        <w:t>2). Проєкт « Програма пріоритетних інвестицій з модернізації системи централізованого теплопостачання міста Тернопіль» :</w:t>
      </w:r>
    </w:p>
    <w:p w:rsidR="004A03B7" w:rsidRDefault="004A03B7" w:rsidP="004A03B7">
      <w:pPr>
        <w:ind w:left="644"/>
        <w:jc w:val="both"/>
        <w:rPr>
          <w:iCs/>
          <w:sz w:val="28"/>
          <w:szCs w:val="28"/>
          <w:lang w:val="uk-UA" w:eastAsia="uk-UA"/>
        </w:rPr>
      </w:pPr>
    </w:p>
    <w:tbl>
      <w:tblPr>
        <w:tblW w:w="8505" w:type="dxa"/>
        <w:tblInd w:w="108" w:type="dxa"/>
        <w:tblLook w:val="00A0"/>
      </w:tblPr>
      <w:tblGrid>
        <w:gridCol w:w="5007"/>
        <w:gridCol w:w="3498"/>
      </w:tblGrid>
      <w:tr w:rsidR="004A03B7" w:rsidTr="004A03B7">
        <w:trPr>
          <w:trHeight w:val="1074"/>
          <w:tblHeader/>
        </w:trPr>
        <w:tc>
          <w:tcPr>
            <w:tcW w:w="5007" w:type="dxa"/>
            <w:tcBorders>
              <w:top w:val="single" w:sz="4" w:space="0" w:color="auto"/>
              <w:left w:val="single" w:sz="4" w:space="0" w:color="auto"/>
              <w:bottom w:val="single" w:sz="4" w:space="0" w:color="000000"/>
              <w:right w:val="single" w:sz="4" w:space="0" w:color="auto"/>
            </w:tcBorders>
            <w:noWrap/>
            <w:vAlign w:val="center"/>
            <w:hideMark/>
          </w:tcPr>
          <w:p w:rsidR="004A03B7" w:rsidRDefault="004A03B7">
            <w:pPr>
              <w:jc w:val="center"/>
              <w:rPr>
                <w:sz w:val="28"/>
                <w:szCs w:val="28"/>
                <w:lang w:val="uk-UA" w:eastAsia="uk-UA"/>
              </w:rPr>
            </w:pPr>
            <w:r>
              <w:rPr>
                <w:sz w:val="28"/>
                <w:szCs w:val="28"/>
                <w:lang w:val="uk-UA" w:eastAsia="uk-UA"/>
              </w:rPr>
              <w:t>Показник</w:t>
            </w:r>
          </w:p>
        </w:tc>
        <w:tc>
          <w:tcPr>
            <w:tcW w:w="3498" w:type="dxa"/>
            <w:tcBorders>
              <w:top w:val="single" w:sz="4" w:space="0" w:color="auto"/>
              <w:left w:val="nil"/>
              <w:bottom w:val="single" w:sz="4" w:space="0" w:color="000000"/>
              <w:right w:val="single" w:sz="4" w:space="0" w:color="auto"/>
            </w:tcBorders>
            <w:vAlign w:val="center"/>
            <w:hideMark/>
          </w:tcPr>
          <w:p w:rsidR="004A03B7" w:rsidRDefault="004A03B7">
            <w:pPr>
              <w:jc w:val="center"/>
              <w:rPr>
                <w:sz w:val="28"/>
                <w:szCs w:val="28"/>
                <w:lang w:val="uk-UA" w:eastAsia="uk-UA"/>
              </w:rPr>
            </w:pPr>
            <w:r>
              <w:rPr>
                <w:sz w:val="28"/>
                <w:szCs w:val="28"/>
                <w:lang w:val="uk-UA" w:eastAsia="uk-UA"/>
              </w:rPr>
              <w:t>Сума, тис. євро</w:t>
            </w:r>
          </w:p>
        </w:tc>
      </w:tr>
      <w:tr w:rsidR="004A03B7" w:rsidTr="004A03B7">
        <w:trPr>
          <w:trHeight w:val="374"/>
        </w:trPr>
        <w:tc>
          <w:tcPr>
            <w:tcW w:w="500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2016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572,3</w:t>
            </w:r>
          </w:p>
        </w:tc>
      </w:tr>
      <w:tr w:rsidR="004A03B7" w:rsidTr="004A03B7">
        <w:trPr>
          <w:trHeight w:val="267"/>
        </w:trPr>
        <w:tc>
          <w:tcPr>
            <w:tcW w:w="500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2017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267"/>
        </w:trPr>
        <w:tc>
          <w:tcPr>
            <w:tcW w:w="500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2018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1811,7</w:t>
            </w:r>
          </w:p>
        </w:tc>
      </w:tr>
      <w:tr w:rsidR="004A03B7" w:rsidTr="004A03B7">
        <w:trPr>
          <w:trHeight w:val="267"/>
        </w:trPr>
        <w:tc>
          <w:tcPr>
            <w:tcW w:w="500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2019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2150,0</w:t>
            </w:r>
          </w:p>
        </w:tc>
      </w:tr>
      <w:tr w:rsidR="004A03B7" w:rsidTr="004A03B7">
        <w:trPr>
          <w:trHeight w:val="446"/>
        </w:trPr>
        <w:tc>
          <w:tcPr>
            <w:tcW w:w="500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2020 році</w:t>
            </w:r>
          </w:p>
        </w:tc>
        <w:tc>
          <w:tcPr>
            <w:tcW w:w="3498" w:type="dxa"/>
            <w:tcBorders>
              <w:top w:val="nil"/>
              <w:left w:val="nil"/>
              <w:bottom w:val="single" w:sz="4" w:space="0" w:color="auto"/>
              <w:right w:val="single" w:sz="4" w:space="0" w:color="auto"/>
            </w:tcBorders>
            <w:noWrap/>
            <w:vAlign w:val="bottom"/>
            <w:hideMark/>
          </w:tcPr>
          <w:p w:rsidR="004A03B7" w:rsidRDefault="004A03B7">
            <w:pPr>
              <w:ind w:left="1593" w:hanging="1593"/>
              <w:jc w:val="center"/>
              <w:rPr>
                <w:sz w:val="28"/>
                <w:szCs w:val="28"/>
                <w:lang w:val="uk-UA" w:eastAsia="uk-UA"/>
              </w:rPr>
            </w:pPr>
            <w:r>
              <w:rPr>
                <w:sz w:val="28"/>
                <w:szCs w:val="28"/>
                <w:lang w:val="uk-UA" w:eastAsia="uk-UA"/>
              </w:rPr>
              <w:t>5466,0</w:t>
            </w:r>
          </w:p>
        </w:tc>
      </w:tr>
      <w:tr w:rsidR="004A03B7" w:rsidTr="004A03B7">
        <w:trPr>
          <w:trHeight w:val="446"/>
        </w:trPr>
        <w:tc>
          <w:tcPr>
            <w:tcW w:w="500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2021 році</w:t>
            </w:r>
          </w:p>
        </w:tc>
        <w:tc>
          <w:tcPr>
            <w:tcW w:w="3498" w:type="dxa"/>
            <w:tcBorders>
              <w:top w:val="nil"/>
              <w:left w:val="nil"/>
              <w:bottom w:val="single" w:sz="4" w:space="0" w:color="auto"/>
              <w:right w:val="single" w:sz="4" w:space="0" w:color="auto"/>
            </w:tcBorders>
            <w:noWrap/>
            <w:vAlign w:val="bottom"/>
            <w:hideMark/>
          </w:tcPr>
          <w:p w:rsidR="004A03B7" w:rsidRDefault="004A03B7">
            <w:pPr>
              <w:ind w:left="1593" w:hanging="1593"/>
              <w:jc w:val="center"/>
              <w:rPr>
                <w:sz w:val="28"/>
                <w:szCs w:val="28"/>
                <w:lang w:val="uk-UA" w:eastAsia="uk-UA"/>
              </w:rPr>
            </w:pPr>
            <w:r>
              <w:rPr>
                <w:sz w:val="28"/>
                <w:szCs w:val="28"/>
                <w:lang w:val="uk-UA" w:eastAsia="uk-UA"/>
              </w:rPr>
              <w:t>0,0</w:t>
            </w:r>
          </w:p>
        </w:tc>
      </w:tr>
      <w:tr w:rsidR="004A03B7" w:rsidTr="004A03B7">
        <w:trPr>
          <w:trHeight w:val="363"/>
        </w:trPr>
        <w:tc>
          <w:tcPr>
            <w:tcW w:w="500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2022 році</w:t>
            </w:r>
          </w:p>
        </w:tc>
        <w:tc>
          <w:tcPr>
            <w:tcW w:w="3498" w:type="dxa"/>
            <w:tcBorders>
              <w:top w:val="nil"/>
              <w:left w:val="nil"/>
              <w:bottom w:val="single" w:sz="4" w:space="0" w:color="auto"/>
              <w:right w:val="single" w:sz="4" w:space="0" w:color="auto"/>
            </w:tcBorders>
            <w:noWrap/>
            <w:vAlign w:val="bottom"/>
            <w:hideMark/>
          </w:tcPr>
          <w:p w:rsidR="004A03B7" w:rsidRDefault="004A03B7">
            <w:pPr>
              <w:ind w:left="1593" w:hanging="1593"/>
              <w:jc w:val="center"/>
              <w:rPr>
                <w:sz w:val="28"/>
                <w:szCs w:val="28"/>
                <w:lang w:val="uk-UA" w:eastAsia="uk-UA"/>
              </w:rPr>
            </w:pPr>
            <w:r>
              <w:rPr>
                <w:sz w:val="28"/>
                <w:szCs w:val="28"/>
                <w:lang w:val="uk-UA" w:eastAsia="uk-UA"/>
              </w:rPr>
              <w:t>0,0</w:t>
            </w:r>
          </w:p>
        </w:tc>
      </w:tr>
      <w:tr w:rsidR="004A03B7" w:rsidTr="004A03B7">
        <w:trPr>
          <w:trHeight w:val="267"/>
        </w:trPr>
        <w:tc>
          <w:tcPr>
            <w:tcW w:w="5007"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Погашення кредиту згідно з графіком:</w:t>
            </w:r>
          </w:p>
        </w:tc>
        <w:tc>
          <w:tcPr>
            <w:tcW w:w="3498"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xml:space="preserve"> - у 2016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xml:space="preserve"> - у 2017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28,6</w:t>
            </w: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xml:space="preserve"> - у 2018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57,2</w:t>
            </w: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rsidP="004A03B7">
            <w:pPr>
              <w:numPr>
                <w:ilvl w:val="0"/>
                <w:numId w:val="8"/>
              </w:numPr>
              <w:spacing w:after="0" w:line="240" w:lineRule="auto"/>
              <w:jc w:val="right"/>
              <w:rPr>
                <w:sz w:val="28"/>
                <w:szCs w:val="28"/>
                <w:lang w:val="uk-UA" w:eastAsia="uk-UA"/>
              </w:rPr>
            </w:pPr>
            <w:r>
              <w:rPr>
                <w:sz w:val="28"/>
                <w:szCs w:val="28"/>
                <w:lang w:val="uk-UA" w:eastAsia="uk-UA"/>
              </w:rPr>
              <w:t>у 2019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 xml:space="preserve">404,8 </w:t>
            </w: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ind w:left="360"/>
              <w:rPr>
                <w:sz w:val="28"/>
                <w:szCs w:val="28"/>
                <w:lang w:val="uk-UA" w:eastAsia="uk-UA"/>
              </w:rPr>
            </w:pPr>
            <w:r>
              <w:rPr>
                <w:sz w:val="28"/>
                <w:szCs w:val="28"/>
                <w:lang w:val="uk-UA" w:eastAsia="uk-UA"/>
              </w:rPr>
              <w:t xml:space="preserve">                          - у 2020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1211,2</w:t>
            </w: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rPr>
                <w:sz w:val="28"/>
                <w:szCs w:val="28"/>
                <w:lang w:val="uk-UA" w:eastAsia="uk-UA"/>
              </w:rPr>
            </w:pPr>
            <w:r>
              <w:rPr>
                <w:sz w:val="28"/>
                <w:szCs w:val="28"/>
                <w:lang w:val="uk-UA" w:eastAsia="uk-UA"/>
              </w:rPr>
              <w:t xml:space="preserve">                               - у 2021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1276,6</w:t>
            </w: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ind w:left="720"/>
              <w:rPr>
                <w:sz w:val="28"/>
                <w:szCs w:val="28"/>
                <w:lang w:val="uk-UA" w:eastAsia="uk-UA"/>
              </w:rPr>
            </w:pPr>
            <w:r>
              <w:rPr>
                <w:sz w:val="28"/>
                <w:szCs w:val="28"/>
                <w:lang w:val="uk-UA" w:eastAsia="uk-UA"/>
              </w:rPr>
              <w:t xml:space="preserve">                    - у 2022 році</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1276,6</w:t>
            </w: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rPr>
                <w:sz w:val="28"/>
                <w:szCs w:val="28"/>
                <w:lang w:val="uk-UA" w:eastAsia="uk-UA"/>
              </w:rPr>
            </w:pPr>
            <w:r>
              <w:rPr>
                <w:sz w:val="28"/>
                <w:szCs w:val="28"/>
                <w:lang w:val="uk-UA" w:eastAsia="uk-UA"/>
              </w:rPr>
              <w:t>Гарантований борг, у євро:</w:t>
            </w:r>
          </w:p>
        </w:tc>
        <w:tc>
          <w:tcPr>
            <w:tcW w:w="3498"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2016 року</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572,3</w:t>
            </w: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2017 року</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543,7</w:t>
            </w:r>
          </w:p>
        </w:tc>
      </w:tr>
      <w:tr w:rsidR="004A03B7" w:rsidTr="004A03B7">
        <w:trPr>
          <w:trHeight w:val="375"/>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lastRenderedPageBreak/>
              <w:t>станом на 31 грудня 2018 року</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2298,2</w:t>
            </w:r>
          </w:p>
        </w:tc>
      </w:tr>
      <w:tr w:rsidR="004A03B7" w:rsidTr="004A03B7">
        <w:trPr>
          <w:trHeight w:val="367"/>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2019 року</w:t>
            </w:r>
          </w:p>
        </w:tc>
        <w:tc>
          <w:tcPr>
            <w:tcW w:w="3498"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p w:rsidR="004A03B7" w:rsidRDefault="004A03B7">
            <w:pPr>
              <w:jc w:val="center"/>
              <w:rPr>
                <w:sz w:val="28"/>
                <w:szCs w:val="28"/>
                <w:lang w:val="uk-UA" w:eastAsia="uk-UA"/>
              </w:rPr>
            </w:pPr>
            <w:r>
              <w:rPr>
                <w:sz w:val="28"/>
                <w:szCs w:val="28"/>
                <w:lang w:val="uk-UA" w:eastAsia="uk-UA"/>
              </w:rPr>
              <w:t>4043,4</w:t>
            </w:r>
          </w:p>
        </w:tc>
      </w:tr>
      <w:tr w:rsidR="004A03B7" w:rsidTr="004A03B7">
        <w:trPr>
          <w:trHeight w:val="632"/>
        </w:trPr>
        <w:tc>
          <w:tcPr>
            <w:tcW w:w="5007"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xml:space="preserve">станом на 31 грудня 2020 року </w:t>
            </w:r>
          </w:p>
        </w:tc>
        <w:tc>
          <w:tcPr>
            <w:tcW w:w="3498"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8298,2</w:t>
            </w:r>
          </w:p>
        </w:tc>
      </w:tr>
      <w:tr w:rsidR="004A03B7" w:rsidTr="004A03B7">
        <w:trPr>
          <w:trHeight w:val="375"/>
        </w:trPr>
        <w:tc>
          <w:tcPr>
            <w:tcW w:w="5007" w:type="dxa"/>
            <w:tcBorders>
              <w:top w:val="nil"/>
              <w:left w:val="single" w:sz="4" w:space="0" w:color="auto"/>
              <w:bottom w:val="nil"/>
              <w:right w:val="single" w:sz="4" w:space="0" w:color="auto"/>
            </w:tcBorders>
            <w:noWrap/>
            <w:vAlign w:val="bottom"/>
          </w:tcPr>
          <w:p w:rsidR="004A03B7" w:rsidRDefault="004A03B7">
            <w:pPr>
              <w:jc w:val="right"/>
              <w:rPr>
                <w:sz w:val="28"/>
                <w:szCs w:val="28"/>
                <w:lang w:val="uk-UA" w:eastAsia="uk-UA"/>
              </w:rPr>
            </w:pPr>
          </w:p>
        </w:tc>
        <w:tc>
          <w:tcPr>
            <w:tcW w:w="3498" w:type="dxa"/>
            <w:tcBorders>
              <w:top w:val="nil"/>
              <w:left w:val="nil"/>
              <w:bottom w:val="nil"/>
              <w:right w:val="single" w:sz="4" w:space="0" w:color="auto"/>
            </w:tcBorders>
            <w:noWrap/>
            <w:vAlign w:val="bottom"/>
          </w:tcPr>
          <w:p w:rsidR="004A03B7" w:rsidRDefault="004A03B7">
            <w:pPr>
              <w:jc w:val="center"/>
              <w:rPr>
                <w:sz w:val="28"/>
                <w:szCs w:val="28"/>
                <w:lang w:val="uk-UA" w:eastAsia="uk-UA"/>
              </w:rPr>
            </w:pPr>
          </w:p>
          <w:p w:rsidR="004A03B7" w:rsidRDefault="004A03B7">
            <w:pPr>
              <w:jc w:val="center"/>
              <w:rPr>
                <w:sz w:val="28"/>
                <w:szCs w:val="28"/>
                <w:lang w:val="uk-UA" w:eastAsia="uk-UA"/>
              </w:rPr>
            </w:pPr>
            <w:r>
              <w:rPr>
                <w:sz w:val="28"/>
                <w:szCs w:val="28"/>
                <w:lang w:val="uk-UA" w:eastAsia="uk-UA"/>
              </w:rPr>
              <w:t>7021,6</w:t>
            </w:r>
          </w:p>
        </w:tc>
      </w:tr>
      <w:tr w:rsidR="004A03B7" w:rsidTr="004A03B7">
        <w:trPr>
          <w:trHeight w:val="60"/>
        </w:trPr>
        <w:tc>
          <w:tcPr>
            <w:tcW w:w="5007" w:type="dxa"/>
            <w:tcBorders>
              <w:top w:val="nil"/>
              <w:left w:val="single" w:sz="4" w:space="0" w:color="auto"/>
              <w:bottom w:val="nil"/>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2021 року</w:t>
            </w:r>
          </w:p>
        </w:tc>
        <w:tc>
          <w:tcPr>
            <w:tcW w:w="3498" w:type="dxa"/>
            <w:tcBorders>
              <w:top w:val="nil"/>
              <w:left w:val="nil"/>
              <w:bottom w:val="nil"/>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80"/>
        </w:trPr>
        <w:tc>
          <w:tcPr>
            <w:tcW w:w="5007" w:type="dxa"/>
            <w:tcBorders>
              <w:top w:val="nil"/>
              <w:left w:val="single" w:sz="4" w:space="0" w:color="auto"/>
              <w:bottom w:val="single" w:sz="4" w:space="0" w:color="auto"/>
              <w:right w:val="single" w:sz="4" w:space="0" w:color="auto"/>
            </w:tcBorders>
            <w:noWrap/>
            <w:vAlign w:val="bottom"/>
          </w:tcPr>
          <w:p w:rsidR="004A03B7" w:rsidRDefault="004A03B7">
            <w:pPr>
              <w:jc w:val="right"/>
              <w:rPr>
                <w:sz w:val="28"/>
                <w:szCs w:val="28"/>
                <w:lang w:val="uk-UA" w:eastAsia="uk-UA"/>
              </w:rPr>
            </w:pPr>
          </w:p>
        </w:tc>
        <w:tc>
          <w:tcPr>
            <w:tcW w:w="3498"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435"/>
        </w:trPr>
        <w:tc>
          <w:tcPr>
            <w:tcW w:w="5007" w:type="dxa"/>
            <w:tcBorders>
              <w:top w:val="single" w:sz="4" w:space="0" w:color="auto"/>
              <w:left w:val="single" w:sz="4" w:space="0" w:color="auto"/>
              <w:bottom w:val="nil"/>
              <w:right w:val="single" w:sz="4" w:space="0" w:color="auto"/>
            </w:tcBorders>
            <w:noWrap/>
            <w:vAlign w:val="bottom"/>
          </w:tcPr>
          <w:p w:rsidR="004A03B7" w:rsidRDefault="004A03B7">
            <w:pPr>
              <w:jc w:val="right"/>
              <w:rPr>
                <w:sz w:val="28"/>
                <w:szCs w:val="28"/>
                <w:lang w:val="uk-UA" w:eastAsia="uk-UA"/>
              </w:rPr>
            </w:pPr>
          </w:p>
          <w:p w:rsidR="004A03B7" w:rsidRDefault="004A03B7">
            <w:pPr>
              <w:jc w:val="right"/>
              <w:rPr>
                <w:sz w:val="28"/>
                <w:szCs w:val="28"/>
                <w:lang w:val="uk-UA" w:eastAsia="uk-UA"/>
              </w:rPr>
            </w:pPr>
            <w:r>
              <w:rPr>
                <w:sz w:val="28"/>
                <w:szCs w:val="28"/>
                <w:lang w:val="uk-UA" w:eastAsia="uk-UA"/>
              </w:rPr>
              <w:t>станом на 31 грудня 2022 року</w:t>
            </w:r>
          </w:p>
        </w:tc>
        <w:tc>
          <w:tcPr>
            <w:tcW w:w="3498" w:type="dxa"/>
            <w:tcBorders>
              <w:top w:val="single" w:sz="4" w:space="0" w:color="auto"/>
              <w:left w:val="nil"/>
              <w:bottom w:val="nil"/>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5745,0</w:t>
            </w:r>
          </w:p>
        </w:tc>
      </w:tr>
      <w:tr w:rsidR="004A03B7" w:rsidTr="004A03B7">
        <w:trPr>
          <w:trHeight w:val="60"/>
        </w:trPr>
        <w:tc>
          <w:tcPr>
            <w:tcW w:w="5007" w:type="dxa"/>
            <w:tcBorders>
              <w:top w:val="nil"/>
              <w:left w:val="single" w:sz="4" w:space="0" w:color="auto"/>
              <w:bottom w:val="nil"/>
              <w:right w:val="single" w:sz="4" w:space="0" w:color="auto"/>
            </w:tcBorders>
            <w:noWrap/>
            <w:vAlign w:val="bottom"/>
          </w:tcPr>
          <w:p w:rsidR="004A03B7" w:rsidRDefault="004A03B7">
            <w:pPr>
              <w:jc w:val="right"/>
              <w:rPr>
                <w:sz w:val="28"/>
                <w:szCs w:val="28"/>
                <w:lang w:val="uk-UA" w:eastAsia="uk-UA"/>
              </w:rPr>
            </w:pPr>
          </w:p>
        </w:tc>
        <w:tc>
          <w:tcPr>
            <w:tcW w:w="3498" w:type="dxa"/>
            <w:tcBorders>
              <w:top w:val="nil"/>
              <w:left w:val="nil"/>
              <w:bottom w:val="nil"/>
              <w:right w:val="single" w:sz="4" w:space="0" w:color="auto"/>
            </w:tcBorders>
            <w:noWrap/>
            <w:vAlign w:val="bottom"/>
          </w:tcPr>
          <w:p w:rsidR="004A03B7" w:rsidRDefault="004A03B7">
            <w:pPr>
              <w:jc w:val="right"/>
              <w:rPr>
                <w:sz w:val="28"/>
                <w:szCs w:val="28"/>
                <w:lang w:val="uk-UA" w:eastAsia="uk-UA"/>
              </w:rPr>
            </w:pPr>
          </w:p>
        </w:tc>
      </w:tr>
      <w:tr w:rsidR="004A03B7" w:rsidTr="004A03B7">
        <w:trPr>
          <w:trHeight w:val="361"/>
        </w:trPr>
        <w:tc>
          <w:tcPr>
            <w:tcW w:w="5007" w:type="dxa"/>
            <w:tcBorders>
              <w:top w:val="nil"/>
              <w:left w:val="single" w:sz="4" w:space="0" w:color="auto"/>
              <w:bottom w:val="single" w:sz="4" w:space="0" w:color="auto"/>
              <w:right w:val="single" w:sz="4" w:space="0" w:color="auto"/>
            </w:tcBorders>
            <w:noWrap/>
            <w:vAlign w:val="bottom"/>
          </w:tcPr>
          <w:p w:rsidR="004A03B7" w:rsidRDefault="004A03B7">
            <w:pPr>
              <w:jc w:val="right"/>
              <w:rPr>
                <w:sz w:val="28"/>
                <w:szCs w:val="28"/>
                <w:lang w:val="uk-UA" w:eastAsia="uk-UA"/>
              </w:rPr>
            </w:pPr>
          </w:p>
        </w:tc>
        <w:tc>
          <w:tcPr>
            <w:tcW w:w="3498" w:type="dxa"/>
            <w:tcBorders>
              <w:top w:val="nil"/>
              <w:left w:val="nil"/>
              <w:bottom w:val="single" w:sz="4" w:space="0" w:color="auto"/>
              <w:right w:val="single" w:sz="4" w:space="0" w:color="auto"/>
            </w:tcBorders>
            <w:noWrap/>
            <w:vAlign w:val="bottom"/>
          </w:tcPr>
          <w:p w:rsidR="004A03B7" w:rsidRDefault="004A03B7">
            <w:pPr>
              <w:jc w:val="right"/>
              <w:rPr>
                <w:sz w:val="28"/>
                <w:szCs w:val="28"/>
                <w:lang w:val="uk-UA" w:eastAsia="uk-UA"/>
              </w:rPr>
            </w:pPr>
          </w:p>
        </w:tc>
      </w:tr>
    </w:tbl>
    <w:p w:rsidR="004A03B7" w:rsidRDefault="004A03B7" w:rsidP="004A03B7">
      <w:pPr>
        <w:tabs>
          <w:tab w:val="left" w:pos="-6946"/>
        </w:tabs>
        <w:ind w:firstLine="709"/>
        <w:jc w:val="both"/>
        <w:rPr>
          <w:bCs/>
          <w:sz w:val="28"/>
          <w:szCs w:val="28"/>
          <w:lang w:val="uk-UA" w:eastAsia="uk-UA"/>
        </w:rPr>
      </w:pPr>
    </w:p>
    <w:p w:rsidR="004A03B7" w:rsidRDefault="004A03B7" w:rsidP="004A03B7">
      <w:pPr>
        <w:tabs>
          <w:tab w:val="left" w:pos="-6946"/>
        </w:tabs>
        <w:ind w:firstLine="709"/>
        <w:jc w:val="both"/>
        <w:rPr>
          <w:b/>
          <w:iCs/>
          <w:sz w:val="28"/>
          <w:szCs w:val="28"/>
          <w:lang w:val="uk-UA" w:eastAsia="uk-UA"/>
        </w:rPr>
      </w:pPr>
      <w:r>
        <w:rPr>
          <w:bCs/>
          <w:sz w:val="28"/>
          <w:szCs w:val="28"/>
          <w:lang w:val="uk-UA" w:eastAsia="uk-UA"/>
        </w:rPr>
        <w:t>Прогнозні показники гарантованого боргу  у гривнях за проєктом</w:t>
      </w:r>
      <w:r>
        <w:rPr>
          <w:sz w:val="28"/>
          <w:szCs w:val="28"/>
          <w:lang w:val="uk-UA"/>
        </w:rPr>
        <w:t>«</w:t>
      </w:r>
      <w:r>
        <w:rPr>
          <w:iCs/>
          <w:sz w:val="28"/>
          <w:szCs w:val="28"/>
          <w:lang w:val="uk-UA" w:eastAsia="uk-UA"/>
        </w:rPr>
        <w:t xml:space="preserve">Програма пріоритетних інвестицій з модернізації системи централізованого теплопостачання міста Тернопіль» (станом на кінець бюджетного періоду)у гривнях  </w:t>
      </w:r>
      <w:r>
        <w:rPr>
          <w:b/>
          <w:iCs/>
          <w:sz w:val="28"/>
          <w:szCs w:val="28"/>
          <w:lang w:val="uk-UA" w:eastAsia="uk-UA"/>
        </w:rPr>
        <w:t>:</w:t>
      </w:r>
    </w:p>
    <w:p w:rsidR="004A03B7" w:rsidRDefault="004A03B7" w:rsidP="004A03B7">
      <w:pPr>
        <w:tabs>
          <w:tab w:val="left" w:pos="-6946"/>
        </w:tabs>
        <w:ind w:firstLine="709"/>
        <w:jc w:val="both"/>
        <w:rPr>
          <w:b/>
          <w:iCs/>
          <w:sz w:val="28"/>
          <w:szCs w:val="28"/>
          <w:lang w:val="uk-UA" w:eastAsia="uk-UA"/>
        </w:rPr>
      </w:pP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2019 року –121302,0 тис.грн.</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2020 року –248946,0 тис.грн.</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2021 року –210648,0тис.грн.</w:t>
      </w:r>
    </w:p>
    <w:p w:rsidR="004A03B7" w:rsidRDefault="004A03B7" w:rsidP="004A03B7">
      <w:pPr>
        <w:ind w:firstLine="708"/>
        <w:jc w:val="both"/>
        <w:rPr>
          <w:i/>
          <w:iCs/>
          <w:sz w:val="28"/>
          <w:szCs w:val="28"/>
          <w:lang w:val="uk-UA" w:eastAsia="uk-UA"/>
        </w:rPr>
      </w:pPr>
      <w:r>
        <w:rPr>
          <w:iCs/>
          <w:sz w:val="28"/>
          <w:szCs w:val="28"/>
          <w:lang w:val="uk-UA" w:eastAsia="uk-UA"/>
        </w:rPr>
        <w:t>- станом на 31 грудня 2022 року –172350,0 тис.грн</w:t>
      </w:r>
    </w:p>
    <w:p w:rsidR="004A03B7" w:rsidRDefault="004A03B7" w:rsidP="004A03B7">
      <w:pPr>
        <w:jc w:val="both"/>
        <w:rPr>
          <w:b/>
          <w:iCs/>
          <w:lang w:val="uk-UA" w:eastAsia="uk-UA"/>
        </w:rPr>
      </w:pPr>
    </w:p>
    <w:p w:rsidR="004A03B7" w:rsidRDefault="004A03B7" w:rsidP="004A03B7">
      <w:pPr>
        <w:numPr>
          <w:ilvl w:val="0"/>
          <w:numId w:val="6"/>
        </w:numPr>
        <w:spacing w:after="0" w:line="240" w:lineRule="auto"/>
        <w:ind w:left="142" w:firstLine="142"/>
        <w:jc w:val="both"/>
        <w:rPr>
          <w:iCs/>
          <w:sz w:val="28"/>
          <w:szCs w:val="28"/>
          <w:lang w:val="uk-UA" w:eastAsia="uk-UA"/>
        </w:rPr>
      </w:pPr>
      <w:r>
        <w:rPr>
          <w:iCs/>
          <w:sz w:val="28"/>
          <w:szCs w:val="28"/>
          <w:lang w:val="uk-UA" w:eastAsia="uk-UA"/>
        </w:rPr>
        <w:lastRenderedPageBreak/>
        <w:t>Крім того, міська рада прогнозує у 2019р.  надати нову гарантію КП «Міськавтотранс» за кредитом Міністерства фінансів ( кошти ЄІБ) в сумі 2000,0 тис. євро для реалізації проєкту «Міський громадський транспорт України» (придбання автобусів). Відтак, показники непрямого боргу по ньому становитимуть :</w:t>
      </w:r>
    </w:p>
    <w:p w:rsidR="004A03B7" w:rsidRDefault="004A03B7" w:rsidP="004A03B7">
      <w:pPr>
        <w:ind w:firstLine="708"/>
        <w:jc w:val="both"/>
        <w:rPr>
          <w:iCs/>
          <w:sz w:val="28"/>
          <w:szCs w:val="28"/>
          <w:lang w:val="uk-UA" w:eastAsia="uk-UA"/>
        </w:rPr>
      </w:pPr>
    </w:p>
    <w:tbl>
      <w:tblPr>
        <w:tblW w:w="8520" w:type="dxa"/>
        <w:tblInd w:w="93" w:type="dxa"/>
        <w:tblLook w:val="00A0"/>
      </w:tblPr>
      <w:tblGrid>
        <w:gridCol w:w="5118"/>
        <w:gridCol w:w="3402"/>
      </w:tblGrid>
      <w:tr w:rsidR="004A03B7" w:rsidTr="004A03B7">
        <w:trPr>
          <w:trHeight w:val="1482"/>
          <w:tblHeader/>
        </w:trPr>
        <w:tc>
          <w:tcPr>
            <w:tcW w:w="5118" w:type="dxa"/>
            <w:tcBorders>
              <w:top w:val="single" w:sz="4" w:space="0" w:color="auto"/>
              <w:left w:val="single" w:sz="4" w:space="0" w:color="auto"/>
              <w:bottom w:val="single" w:sz="4" w:space="0" w:color="000000"/>
              <w:right w:val="single" w:sz="4" w:space="0" w:color="auto"/>
            </w:tcBorders>
            <w:noWrap/>
            <w:vAlign w:val="center"/>
            <w:hideMark/>
          </w:tcPr>
          <w:p w:rsidR="004A03B7" w:rsidRDefault="004A03B7">
            <w:pPr>
              <w:jc w:val="center"/>
              <w:rPr>
                <w:sz w:val="28"/>
                <w:szCs w:val="28"/>
                <w:lang w:val="uk-UA" w:eastAsia="uk-UA"/>
              </w:rPr>
            </w:pPr>
            <w:r>
              <w:rPr>
                <w:sz w:val="28"/>
                <w:szCs w:val="28"/>
                <w:lang w:val="uk-UA" w:eastAsia="uk-UA"/>
              </w:rPr>
              <w:t>Показник</w:t>
            </w:r>
          </w:p>
        </w:tc>
        <w:tc>
          <w:tcPr>
            <w:tcW w:w="3402" w:type="dxa"/>
            <w:tcBorders>
              <w:top w:val="single" w:sz="4" w:space="0" w:color="auto"/>
              <w:left w:val="nil"/>
              <w:bottom w:val="single" w:sz="4" w:space="0" w:color="000000"/>
              <w:right w:val="single" w:sz="4" w:space="0" w:color="auto"/>
            </w:tcBorders>
            <w:vAlign w:val="center"/>
            <w:hideMark/>
          </w:tcPr>
          <w:p w:rsidR="004A03B7" w:rsidRDefault="004A03B7">
            <w:pPr>
              <w:jc w:val="center"/>
              <w:rPr>
                <w:sz w:val="28"/>
                <w:szCs w:val="28"/>
                <w:lang w:val="uk-UA" w:eastAsia="uk-UA"/>
              </w:rPr>
            </w:pPr>
            <w:r>
              <w:rPr>
                <w:sz w:val="28"/>
                <w:szCs w:val="28"/>
                <w:lang w:val="uk-UA" w:eastAsia="uk-UA"/>
              </w:rPr>
              <w:t>Сума, тис. євро</w:t>
            </w:r>
          </w:p>
        </w:tc>
      </w:tr>
      <w:tr w:rsidR="004A03B7" w:rsidTr="004A03B7">
        <w:trPr>
          <w:trHeight w:val="267"/>
        </w:trPr>
        <w:tc>
          <w:tcPr>
            <w:tcW w:w="5118"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2020 році</w:t>
            </w:r>
          </w:p>
        </w:tc>
        <w:tc>
          <w:tcPr>
            <w:tcW w:w="3402"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900,0</w:t>
            </w:r>
          </w:p>
        </w:tc>
      </w:tr>
      <w:tr w:rsidR="004A03B7" w:rsidTr="004A03B7">
        <w:trPr>
          <w:trHeight w:val="267"/>
        </w:trPr>
        <w:tc>
          <w:tcPr>
            <w:tcW w:w="5118"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2021 році</w:t>
            </w:r>
          </w:p>
        </w:tc>
        <w:tc>
          <w:tcPr>
            <w:tcW w:w="3402"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1100,0</w:t>
            </w:r>
          </w:p>
        </w:tc>
      </w:tr>
      <w:tr w:rsidR="004A03B7" w:rsidTr="004A03B7">
        <w:trPr>
          <w:trHeight w:val="267"/>
        </w:trPr>
        <w:tc>
          <w:tcPr>
            <w:tcW w:w="5118"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Вибірка коштів у 2022році</w:t>
            </w:r>
          </w:p>
        </w:tc>
        <w:tc>
          <w:tcPr>
            <w:tcW w:w="3402"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267"/>
        </w:trPr>
        <w:tc>
          <w:tcPr>
            <w:tcW w:w="5118" w:type="dxa"/>
            <w:tcBorders>
              <w:top w:val="nil"/>
              <w:left w:val="single" w:sz="4" w:space="0" w:color="auto"/>
              <w:bottom w:val="single" w:sz="4" w:space="0" w:color="auto"/>
              <w:right w:val="single" w:sz="4" w:space="0" w:color="auto"/>
            </w:tcBorders>
            <w:vAlign w:val="bottom"/>
            <w:hideMark/>
          </w:tcPr>
          <w:p w:rsidR="004A03B7" w:rsidRDefault="004A03B7">
            <w:pPr>
              <w:rPr>
                <w:sz w:val="28"/>
                <w:szCs w:val="28"/>
                <w:lang w:val="uk-UA" w:eastAsia="uk-UA"/>
              </w:rPr>
            </w:pPr>
            <w:r>
              <w:rPr>
                <w:sz w:val="28"/>
                <w:szCs w:val="28"/>
                <w:lang w:val="uk-UA" w:eastAsia="uk-UA"/>
              </w:rPr>
              <w:t>Погашення кредиту згідно з графіком:</w:t>
            </w:r>
          </w:p>
        </w:tc>
        <w:tc>
          <w:tcPr>
            <w:tcW w:w="3402"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375"/>
        </w:trPr>
        <w:tc>
          <w:tcPr>
            <w:tcW w:w="5118"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 у 2020 році</w:t>
            </w:r>
          </w:p>
        </w:tc>
        <w:tc>
          <w:tcPr>
            <w:tcW w:w="3402"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375"/>
        </w:trPr>
        <w:tc>
          <w:tcPr>
            <w:tcW w:w="5118" w:type="dxa"/>
            <w:tcBorders>
              <w:top w:val="nil"/>
              <w:left w:val="single" w:sz="4" w:space="0" w:color="auto"/>
              <w:bottom w:val="single" w:sz="4" w:space="0" w:color="auto"/>
              <w:right w:val="single" w:sz="4" w:space="0" w:color="auto"/>
            </w:tcBorders>
            <w:noWrap/>
            <w:vAlign w:val="bottom"/>
            <w:hideMark/>
          </w:tcPr>
          <w:p w:rsidR="004A03B7" w:rsidRDefault="004A03B7" w:rsidP="004A03B7">
            <w:pPr>
              <w:numPr>
                <w:ilvl w:val="0"/>
                <w:numId w:val="8"/>
              </w:numPr>
              <w:spacing w:after="0" w:line="240" w:lineRule="auto"/>
              <w:jc w:val="right"/>
              <w:rPr>
                <w:sz w:val="28"/>
                <w:szCs w:val="28"/>
                <w:lang w:val="uk-UA" w:eastAsia="uk-UA"/>
              </w:rPr>
            </w:pPr>
            <w:r>
              <w:rPr>
                <w:sz w:val="28"/>
                <w:szCs w:val="28"/>
                <w:lang w:val="uk-UA" w:eastAsia="uk-UA"/>
              </w:rPr>
              <w:t xml:space="preserve">у 2021 році </w:t>
            </w:r>
          </w:p>
        </w:tc>
        <w:tc>
          <w:tcPr>
            <w:tcW w:w="3402"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375"/>
        </w:trPr>
        <w:tc>
          <w:tcPr>
            <w:tcW w:w="5118" w:type="dxa"/>
            <w:tcBorders>
              <w:top w:val="nil"/>
              <w:left w:val="single" w:sz="4" w:space="0" w:color="auto"/>
              <w:bottom w:val="single" w:sz="4" w:space="0" w:color="auto"/>
              <w:right w:val="single" w:sz="4" w:space="0" w:color="auto"/>
            </w:tcBorders>
            <w:noWrap/>
            <w:vAlign w:val="bottom"/>
            <w:hideMark/>
          </w:tcPr>
          <w:p w:rsidR="004A03B7" w:rsidRDefault="004A03B7">
            <w:pPr>
              <w:rPr>
                <w:sz w:val="28"/>
                <w:szCs w:val="28"/>
                <w:lang w:val="uk-UA" w:eastAsia="uk-UA"/>
              </w:rPr>
            </w:pPr>
            <w:r>
              <w:rPr>
                <w:sz w:val="28"/>
                <w:szCs w:val="28"/>
                <w:lang w:val="uk-UA" w:eastAsia="uk-UA"/>
              </w:rPr>
              <w:t xml:space="preserve">                                               -  у 2022 році</w:t>
            </w:r>
          </w:p>
        </w:tc>
        <w:tc>
          <w:tcPr>
            <w:tcW w:w="3402"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0,0</w:t>
            </w:r>
          </w:p>
        </w:tc>
      </w:tr>
      <w:tr w:rsidR="004A03B7" w:rsidTr="004A03B7">
        <w:trPr>
          <w:trHeight w:val="375"/>
        </w:trPr>
        <w:tc>
          <w:tcPr>
            <w:tcW w:w="5118" w:type="dxa"/>
            <w:tcBorders>
              <w:top w:val="nil"/>
              <w:left w:val="single" w:sz="4" w:space="0" w:color="auto"/>
              <w:bottom w:val="single" w:sz="4" w:space="0" w:color="auto"/>
              <w:right w:val="single" w:sz="4" w:space="0" w:color="auto"/>
            </w:tcBorders>
            <w:noWrap/>
            <w:vAlign w:val="bottom"/>
            <w:hideMark/>
          </w:tcPr>
          <w:p w:rsidR="004A03B7" w:rsidRDefault="004A03B7">
            <w:pPr>
              <w:rPr>
                <w:sz w:val="28"/>
                <w:szCs w:val="28"/>
                <w:lang w:val="uk-UA" w:eastAsia="uk-UA"/>
              </w:rPr>
            </w:pPr>
            <w:r>
              <w:rPr>
                <w:sz w:val="28"/>
                <w:szCs w:val="28"/>
                <w:lang w:val="uk-UA" w:eastAsia="uk-UA"/>
              </w:rPr>
              <w:t>Гарантований борг, у євро :</w:t>
            </w:r>
          </w:p>
        </w:tc>
        <w:tc>
          <w:tcPr>
            <w:tcW w:w="3402" w:type="dxa"/>
            <w:tcBorders>
              <w:top w:val="nil"/>
              <w:left w:val="nil"/>
              <w:bottom w:val="single" w:sz="4" w:space="0" w:color="auto"/>
              <w:right w:val="single" w:sz="4" w:space="0" w:color="auto"/>
            </w:tcBorders>
            <w:noWrap/>
            <w:vAlign w:val="bottom"/>
          </w:tcPr>
          <w:p w:rsidR="004A03B7" w:rsidRDefault="004A03B7">
            <w:pPr>
              <w:jc w:val="center"/>
              <w:rPr>
                <w:sz w:val="28"/>
                <w:szCs w:val="28"/>
                <w:lang w:val="uk-UA" w:eastAsia="uk-UA"/>
              </w:rPr>
            </w:pPr>
          </w:p>
        </w:tc>
      </w:tr>
      <w:tr w:rsidR="004A03B7" w:rsidTr="004A03B7">
        <w:trPr>
          <w:trHeight w:val="442"/>
        </w:trPr>
        <w:tc>
          <w:tcPr>
            <w:tcW w:w="5118"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2020 року</w:t>
            </w:r>
          </w:p>
        </w:tc>
        <w:tc>
          <w:tcPr>
            <w:tcW w:w="3402"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900,0</w:t>
            </w:r>
          </w:p>
        </w:tc>
      </w:tr>
      <w:tr w:rsidR="004A03B7" w:rsidTr="004A03B7">
        <w:trPr>
          <w:trHeight w:val="80"/>
        </w:trPr>
        <w:tc>
          <w:tcPr>
            <w:tcW w:w="5118"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2021 року</w:t>
            </w:r>
          </w:p>
        </w:tc>
        <w:tc>
          <w:tcPr>
            <w:tcW w:w="3402"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2000,0</w:t>
            </w:r>
          </w:p>
        </w:tc>
      </w:tr>
      <w:tr w:rsidR="004A03B7" w:rsidTr="004A03B7">
        <w:trPr>
          <w:trHeight w:val="80"/>
        </w:trPr>
        <w:tc>
          <w:tcPr>
            <w:tcW w:w="5118" w:type="dxa"/>
            <w:tcBorders>
              <w:top w:val="nil"/>
              <w:left w:val="single" w:sz="4" w:space="0" w:color="auto"/>
              <w:bottom w:val="single" w:sz="4" w:space="0" w:color="auto"/>
              <w:right w:val="single" w:sz="4" w:space="0" w:color="auto"/>
            </w:tcBorders>
            <w:noWrap/>
            <w:vAlign w:val="bottom"/>
            <w:hideMark/>
          </w:tcPr>
          <w:p w:rsidR="004A03B7" w:rsidRDefault="004A03B7">
            <w:pPr>
              <w:jc w:val="right"/>
              <w:rPr>
                <w:sz w:val="28"/>
                <w:szCs w:val="28"/>
                <w:lang w:val="uk-UA" w:eastAsia="uk-UA"/>
              </w:rPr>
            </w:pPr>
            <w:r>
              <w:rPr>
                <w:sz w:val="28"/>
                <w:szCs w:val="28"/>
                <w:lang w:val="uk-UA" w:eastAsia="uk-UA"/>
              </w:rPr>
              <w:t>станом на 31 грудня 2022 року</w:t>
            </w:r>
          </w:p>
        </w:tc>
        <w:tc>
          <w:tcPr>
            <w:tcW w:w="3402" w:type="dxa"/>
            <w:tcBorders>
              <w:top w:val="nil"/>
              <w:left w:val="nil"/>
              <w:bottom w:val="single" w:sz="4" w:space="0" w:color="auto"/>
              <w:right w:val="single" w:sz="4" w:space="0" w:color="auto"/>
            </w:tcBorders>
            <w:noWrap/>
            <w:vAlign w:val="bottom"/>
            <w:hideMark/>
          </w:tcPr>
          <w:p w:rsidR="004A03B7" w:rsidRDefault="004A03B7">
            <w:pPr>
              <w:jc w:val="center"/>
              <w:rPr>
                <w:sz w:val="28"/>
                <w:szCs w:val="28"/>
                <w:lang w:val="uk-UA" w:eastAsia="uk-UA"/>
              </w:rPr>
            </w:pPr>
            <w:r>
              <w:rPr>
                <w:sz w:val="28"/>
                <w:szCs w:val="28"/>
                <w:lang w:val="uk-UA" w:eastAsia="uk-UA"/>
              </w:rPr>
              <w:t>2000,0</w:t>
            </w:r>
          </w:p>
        </w:tc>
      </w:tr>
    </w:tbl>
    <w:p w:rsidR="004A03B7" w:rsidRDefault="004A03B7" w:rsidP="004A03B7">
      <w:pPr>
        <w:ind w:firstLine="708"/>
        <w:jc w:val="both"/>
        <w:rPr>
          <w:b/>
          <w:bCs/>
          <w:sz w:val="32"/>
          <w:szCs w:val="32"/>
          <w:lang w:val="uk-UA" w:eastAsia="uk-UA"/>
        </w:rPr>
      </w:pPr>
      <w:r>
        <w:rPr>
          <w:iCs/>
          <w:szCs w:val="24"/>
          <w:lang w:val="uk-UA" w:eastAsia="uk-UA"/>
        </w:rPr>
        <w:t>Прим.</w:t>
      </w:r>
      <w:r>
        <w:rPr>
          <w:iCs/>
          <w:sz w:val="28"/>
          <w:szCs w:val="28"/>
          <w:lang w:val="uk-UA" w:eastAsia="uk-UA"/>
        </w:rPr>
        <w:t>д</w:t>
      </w:r>
      <w:r>
        <w:rPr>
          <w:iCs/>
          <w:lang w:val="uk-UA" w:eastAsia="uk-UA"/>
        </w:rPr>
        <w:t>ані попередні, можуть уточнюватись по мірі внесення змін до прогнозних графіків та зміни курсу валют.</w:t>
      </w:r>
    </w:p>
    <w:p w:rsidR="004A03B7" w:rsidRDefault="004A03B7" w:rsidP="004A03B7">
      <w:pPr>
        <w:tabs>
          <w:tab w:val="left" w:pos="-6946"/>
        </w:tabs>
        <w:ind w:firstLine="709"/>
        <w:jc w:val="both"/>
        <w:rPr>
          <w:bCs/>
          <w:sz w:val="28"/>
          <w:szCs w:val="28"/>
          <w:lang w:val="uk-UA" w:eastAsia="uk-UA"/>
        </w:rPr>
      </w:pPr>
    </w:p>
    <w:p w:rsidR="004A03B7" w:rsidRDefault="004A03B7" w:rsidP="004A03B7">
      <w:pPr>
        <w:tabs>
          <w:tab w:val="left" w:pos="-6946"/>
        </w:tabs>
        <w:ind w:firstLine="709"/>
        <w:jc w:val="both"/>
        <w:rPr>
          <w:b/>
          <w:iCs/>
          <w:sz w:val="28"/>
          <w:szCs w:val="28"/>
          <w:lang w:val="uk-UA" w:eastAsia="uk-UA"/>
        </w:rPr>
      </w:pPr>
      <w:r>
        <w:rPr>
          <w:bCs/>
          <w:sz w:val="28"/>
          <w:szCs w:val="28"/>
          <w:lang w:val="uk-UA" w:eastAsia="uk-UA"/>
        </w:rPr>
        <w:t>Прогнозні показники гарантованого боргу  у гривнях за зазначеним проєктом</w:t>
      </w:r>
      <w:r>
        <w:rPr>
          <w:iCs/>
          <w:sz w:val="28"/>
          <w:szCs w:val="28"/>
          <w:lang w:val="uk-UA" w:eastAsia="uk-UA"/>
        </w:rPr>
        <w:t xml:space="preserve">становитимуть </w:t>
      </w:r>
      <w:r>
        <w:rPr>
          <w:b/>
          <w:iCs/>
          <w:sz w:val="28"/>
          <w:szCs w:val="28"/>
          <w:lang w:val="uk-UA" w:eastAsia="uk-UA"/>
        </w:rPr>
        <w:t>:</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2019 року –0,0 тис.грн.</w:t>
      </w:r>
    </w:p>
    <w:p w:rsidR="004A03B7" w:rsidRDefault="004A03B7" w:rsidP="004A03B7">
      <w:pPr>
        <w:ind w:firstLine="708"/>
        <w:jc w:val="both"/>
        <w:rPr>
          <w:iCs/>
          <w:sz w:val="28"/>
          <w:szCs w:val="28"/>
          <w:lang w:val="uk-UA" w:eastAsia="uk-UA"/>
        </w:rPr>
      </w:pPr>
      <w:r>
        <w:rPr>
          <w:b/>
          <w:iCs/>
          <w:sz w:val="28"/>
          <w:szCs w:val="28"/>
          <w:lang w:val="uk-UA" w:eastAsia="uk-UA"/>
        </w:rPr>
        <w:t xml:space="preserve">- </w:t>
      </w:r>
      <w:r>
        <w:rPr>
          <w:iCs/>
          <w:sz w:val="28"/>
          <w:szCs w:val="28"/>
          <w:lang w:val="uk-UA" w:eastAsia="uk-UA"/>
        </w:rPr>
        <w:t>станом на 31 грудня 2020 року –27000,0тис.грн.</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2021 року –60000,0 тис.грн.</w:t>
      </w:r>
    </w:p>
    <w:p w:rsidR="004A03B7" w:rsidRDefault="004A03B7" w:rsidP="004A03B7">
      <w:pPr>
        <w:ind w:firstLine="708"/>
        <w:jc w:val="both"/>
        <w:rPr>
          <w:iCs/>
          <w:sz w:val="28"/>
          <w:szCs w:val="28"/>
          <w:lang w:val="uk-UA" w:eastAsia="uk-UA"/>
        </w:rPr>
      </w:pPr>
      <w:r>
        <w:rPr>
          <w:iCs/>
          <w:sz w:val="28"/>
          <w:szCs w:val="28"/>
          <w:lang w:val="uk-UA" w:eastAsia="uk-UA"/>
        </w:rPr>
        <w:lastRenderedPageBreak/>
        <w:t>- станом на 31 грудня 2021 року – 60000,0 тис.грн.</w:t>
      </w:r>
    </w:p>
    <w:p w:rsidR="004A03B7" w:rsidRDefault="004A03B7" w:rsidP="004A03B7">
      <w:pPr>
        <w:ind w:firstLine="708"/>
        <w:jc w:val="both"/>
        <w:rPr>
          <w:b/>
          <w:i/>
          <w:iCs/>
          <w:sz w:val="28"/>
          <w:szCs w:val="28"/>
          <w:lang w:val="uk-UA" w:eastAsia="uk-UA"/>
        </w:rPr>
      </w:pPr>
    </w:p>
    <w:p w:rsidR="004A03B7" w:rsidRDefault="004A03B7" w:rsidP="004A03B7">
      <w:pPr>
        <w:ind w:firstLine="708"/>
        <w:jc w:val="both"/>
        <w:rPr>
          <w:i/>
          <w:iCs/>
          <w:sz w:val="28"/>
          <w:szCs w:val="28"/>
          <w:lang w:val="uk-UA" w:eastAsia="uk-UA"/>
        </w:rPr>
      </w:pPr>
      <w:r>
        <w:rPr>
          <w:iCs/>
          <w:sz w:val="28"/>
          <w:szCs w:val="28"/>
          <w:lang w:val="uk-UA" w:eastAsia="uk-UA"/>
        </w:rPr>
        <w:t xml:space="preserve">В цілому </w:t>
      </w:r>
      <w:r>
        <w:rPr>
          <w:b/>
          <w:iCs/>
          <w:sz w:val="28"/>
          <w:szCs w:val="28"/>
          <w:lang w:val="uk-UA" w:eastAsia="uk-UA"/>
        </w:rPr>
        <w:t>гарантований  борг</w:t>
      </w:r>
      <w:r>
        <w:rPr>
          <w:iCs/>
          <w:sz w:val="28"/>
          <w:szCs w:val="28"/>
          <w:lang w:val="uk-UA" w:eastAsia="uk-UA"/>
        </w:rPr>
        <w:t xml:space="preserve"> бюджету громади  ( за умовним курсом гривні – 30 грн за 1 євро) прогнозується:</w:t>
      </w:r>
    </w:p>
    <w:p w:rsidR="004A03B7" w:rsidRDefault="004A03B7" w:rsidP="004A03B7">
      <w:pPr>
        <w:ind w:firstLine="708"/>
        <w:jc w:val="both"/>
        <w:rPr>
          <w:i/>
          <w:iCs/>
          <w:sz w:val="28"/>
          <w:szCs w:val="28"/>
          <w:lang w:val="uk-UA" w:eastAsia="uk-UA"/>
        </w:rPr>
      </w:pPr>
    </w:p>
    <w:p w:rsidR="004A03B7" w:rsidRDefault="004A03B7" w:rsidP="004A03B7">
      <w:pPr>
        <w:ind w:firstLine="708"/>
        <w:jc w:val="both"/>
        <w:rPr>
          <w:iCs/>
          <w:sz w:val="28"/>
          <w:szCs w:val="28"/>
          <w:lang w:val="uk-UA" w:eastAsia="uk-UA"/>
        </w:rPr>
      </w:pPr>
      <w:r>
        <w:rPr>
          <w:b/>
          <w:iCs/>
          <w:sz w:val="28"/>
          <w:szCs w:val="28"/>
          <w:lang w:val="uk-UA" w:eastAsia="uk-UA"/>
        </w:rPr>
        <w:t>- </w:t>
      </w:r>
      <w:r>
        <w:rPr>
          <w:iCs/>
          <w:sz w:val="28"/>
          <w:szCs w:val="28"/>
          <w:lang w:val="uk-UA" w:eastAsia="uk-UA"/>
        </w:rPr>
        <w:t>станом на 31 грудня 2020 року –280368,0 тис.грн (9345,6тис.євро).</w:t>
      </w:r>
    </w:p>
    <w:p w:rsidR="004A03B7" w:rsidRDefault="004A03B7" w:rsidP="004A03B7">
      <w:pPr>
        <w:ind w:firstLine="708"/>
        <w:jc w:val="both"/>
        <w:rPr>
          <w:iCs/>
          <w:sz w:val="28"/>
          <w:szCs w:val="28"/>
          <w:lang w:val="uk-UA" w:eastAsia="uk-UA"/>
        </w:rPr>
      </w:pPr>
      <w:r>
        <w:rPr>
          <w:iCs/>
          <w:sz w:val="28"/>
          <w:szCs w:val="28"/>
          <w:lang w:val="uk-UA" w:eastAsia="uk-UA"/>
        </w:rPr>
        <w:t>- станом на 31 грудня 2021 року –272124,0 тис.грн (9070,8тис.євро).</w:t>
      </w:r>
    </w:p>
    <w:p w:rsidR="004A03B7" w:rsidRDefault="004A03B7" w:rsidP="004A03B7">
      <w:pPr>
        <w:ind w:firstLine="708"/>
        <w:jc w:val="both"/>
        <w:rPr>
          <w:iCs/>
          <w:sz w:val="32"/>
          <w:szCs w:val="32"/>
          <w:lang w:val="uk-UA" w:eastAsia="uk-UA"/>
        </w:rPr>
      </w:pPr>
      <w:r>
        <w:rPr>
          <w:iCs/>
          <w:sz w:val="28"/>
          <w:szCs w:val="28"/>
          <w:lang w:val="uk-UA" w:eastAsia="uk-UA"/>
        </w:rPr>
        <w:t>- станом на 31 грудня 2022 року –232350,0 тис.грн (7745,0тис.євро).</w:t>
      </w:r>
    </w:p>
    <w:p w:rsidR="004A03B7" w:rsidRDefault="004A03B7" w:rsidP="004A03B7">
      <w:pPr>
        <w:jc w:val="both"/>
        <w:rPr>
          <w:iCs/>
          <w:sz w:val="28"/>
          <w:szCs w:val="28"/>
          <w:lang w:val="uk-UA" w:eastAsia="uk-UA"/>
        </w:rPr>
      </w:pPr>
      <w:r>
        <w:rPr>
          <w:b/>
          <w:iCs/>
          <w:sz w:val="28"/>
          <w:szCs w:val="28"/>
          <w:lang w:val="uk-UA" w:eastAsia="uk-UA"/>
        </w:rPr>
        <w:t>Загальна сума місцевого боргу</w:t>
      </w:r>
      <w:r>
        <w:rPr>
          <w:iCs/>
          <w:sz w:val="28"/>
          <w:szCs w:val="28"/>
          <w:lang w:val="uk-UA" w:eastAsia="uk-UA"/>
        </w:rPr>
        <w:t xml:space="preserve"> ( прямого та непрямого) по бюджету громади на кінець бюджетного періоду становитиме :</w:t>
      </w:r>
    </w:p>
    <w:p w:rsidR="004A03B7" w:rsidRDefault="004A03B7" w:rsidP="004A03B7">
      <w:pPr>
        <w:ind w:firstLine="708"/>
        <w:jc w:val="both"/>
        <w:rPr>
          <w:iCs/>
          <w:sz w:val="28"/>
          <w:szCs w:val="28"/>
          <w:lang w:val="uk-UA" w:eastAsia="uk-UA"/>
        </w:rPr>
      </w:pPr>
      <w:r>
        <w:rPr>
          <w:iCs/>
          <w:sz w:val="28"/>
          <w:szCs w:val="28"/>
          <w:lang w:val="uk-UA" w:eastAsia="uk-UA"/>
        </w:rPr>
        <w:t xml:space="preserve">- станом на 31 грудня 2020 року – 423435,3тис.грн </w:t>
      </w:r>
    </w:p>
    <w:p w:rsidR="004A03B7" w:rsidRDefault="004A03B7" w:rsidP="004A03B7">
      <w:pPr>
        <w:ind w:firstLine="708"/>
        <w:jc w:val="both"/>
        <w:rPr>
          <w:iCs/>
          <w:sz w:val="28"/>
          <w:szCs w:val="28"/>
          <w:lang w:val="uk-UA" w:eastAsia="uk-UA"/>
        </w:rPr>
      </w:pPr>
      <w:r>
        <w:rPr>
          <w:iCs/>
          <w:sz w:val="28"/>
          <w:szCs w:val="28"/>
          <w:lang w:val="uk-UA" w:eastAsia="uk-UA"/>
        </w:rPr>
        <w:t xml:space="preserve">- станом на 31 грудня 2021 року – 546034,6тис.грн </w:t>
      </w:r>
    </w:p>
    <w:p w:rsidR="004A03B7" w:rsidRDefault="004A03B7" w:rsidP="004A03B7">
      <w:pPr>
        <w:ind w:firstLine="708"/>
        <w:jc w:val="both"/>
        <w:rPr>
          <w:b/>
          <w:iCs/>
          <w:sz w:val="28"/>
          <w:szCs w:val="28"/>
          <w:lang w:val="uk-UA" w:eastAsia="uk-UA"/>
        </w:rPr>
      </w:pPr>
      <w:r>
        <w:rPr>
          <w:iCs/>
          <w:sz w:val="28"/>
          <w:szCs w:val="28"/>
          <w:lang w:val="uk-UA" w:eastAsia="uk-UA"/>
        </w:rPr>
        <w:t>- станом на 31 грудня 2022 року – 633005,9 тис.грн</w:t>
      </w:r>
    </w:p>
    <w:p w:rsidR="004A03B7" w:rsidRDefault="004A03B7" w:rsidP="004A03B7">
      <w:pPr>
        <w:ind w:firstLine="708"/>
        <w:jc w:val="both"/>
        <w:rPr>
          <w:b/>
          <w:iCs/>
          <w:sz w:val="20"/>
          <w:szCs w:val="20"/>
          <w:lang w:val="uk-UA" w:eastAsia="uk-UA"/>
        </w:rPr>
      </w:pPr>
    </w:p>
    <w:p w:rsidR="004A03B7" w:rsidRDefault="004A03B7" w:rsidP="004A03B7">
      <w:pPr>
        <w:jc w:val="both"/>
        <w:rPr>
          <w:bCs/>
          <w:sz w:val="28"/>
          <w:szCs w:val="28"/>
          <w:lang w:val="uk-UA" w:eastAsia="uk-UA"/>
        </w:rPr>
      </w:pPr>
      <w:r>
        <w:rPr>
          <w:b/>
          <w:bCs/>
          <w:sz w:val="28"/>
          <w:szCs w:val="28"/>
          <w:lang w:val="uk-UA" w:eastAsia="uk-UA"/>
        </w:rPr>
        <w:t>Ризиками</w:t>
      </w:r>
      <w:r>
        <w:rPr>
          <w:bCs/>
          <w:sz w:val="28"/>
          <w:szCs w:val="28"/>
          <w:lang w:val="uk-UA" w:eastAsia="uk-UA"/>
        </w:rPr>
        <w:t xml:space="preserve">, пов»язаними з управлінням місцевим  боргом, є  невиконання дохідної частини бюджету, в т.ч. спричинене змінами в податковому законодавстві, що призведе до зменшення надходжень, зміна умов кредитування та погашення, додатковими залученнями запозичень, що  спричинить перевищення межі витрат на обслуговування боргу, а також граничної межі боргу на кінець року, тощо. </w:t>
      </w:r>
    </w:p>
    <w:p w:rsidR="004A03B7" w:rsidRDefault="004A03B7" w:rsidP="004A03B7">
      <w:pPr>
        <w:jc w:val="center"/>
        <w:rPr>
          <w:b/>
          <w:sz w:val="32"/>
          <w:szCs w:val="32"/>
          <w:lang w:val="uk-UA" w:eastAsia="en-US"/>
        </w:rPr>
      </w:pPr>
      <w:r>
        <w:rPr>
          <w:b/>
          <w:sz w:val="32"/>
          <w:szCs w:val="32"/>
          <w:lang w:val="uk-UA"/>
        </w:rPr>
        <w:t>5. Міжбюджетні відносини</w:t>
      </w:r>
    </w:p>
    <w:p w:rsidR="004A03B7" w:rsidRDefault="004A03B7" w:rsidP="004A03B7">
      <w:pPr>
        <w:jc w:val="center"/>
        <w:rPr>
          <w:b/>
          <w:sz w:val="28"/>
          <w:szCs w:val="28"/>
          <w:lang w:val="uk-UA"/>
        </w:rPr>
      </w:pPr>
      <w:r>
        <w:rPr>
          <w:b/>
          <w:sz w:val="28"/>
          <w:szCs w:val="28"/>
          <w:lang w:val="uk-UA"/>
        </w:rPr>
        <w:t>Прогнозні показники міжбюджетних трансфертів бюджету                                   громади на 2021 та 2022 роки*</w:t>
      </w:r>
    </w:p>
    <w:p w:rsidR="004A03B7" w:rsidRDefault="004A03B7" w:rsidP="004A03B7">
      <w:pPr>
        <w:jc w:val="center"/>
        <w:rPr>
          <w:sz w:val="28"/>
          <w:szCs w:val="28"/>
          <w:lang w:val="uk-UA"/>
        </w:rPr>
      </w:pPr>
      <w:r>
        <w:rPr>
          <w:sz w:val="28"/>
          <w:szCs w:val="28"/>
          <w:lang w:val="uk-UA"/>
        </w:rPr>
        <w:t>(тис.грн)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2700"/>
        <w:gridCol w:w="2262"/>
      </w:tblGrid>
      <w:tr w:rsidR="004A03B7" w:rsidTr="004A03B7">
        <w:tc>
          <w:tcPr>
            <w:tcW w:w="4608" w:type="dxa"/>
            <w:tcBorders>
              <w:top w:val="single" w:sz="4" w:space="0" w:color="auto"/>
              <w:left w:val="single" w:sz="4" w:space="0" w:color="auto"/>
              <w:bottom w:val="single" w:sz="4" w:space="0" w:color="auto"/>
              <w:right w:val="single" w:sz="4" w:space="0" w:color="auto"/>
            </w:tcBorders>
            <w:hideMark/>
          </w:tcPr>
          <w:p w:rsidR="004A03B7" w:rsidRDefault="004A03B7">
            <w:pPr>
              <w:jc w:val="both"/>
              <w:rPr>
                <w:b/>
                <w:sz w:val="28"/>
                <w:szCs w:val="28"/>
                <w:lang w:val="uk-UA" w:eastAsia="en-US"/>
              </w:rPr>
            </w:pPr>
            <w:r>
              <w:rPr>
                <w:b/>
                <w:sz w:val="28"/>
                <w:szCs w:val="28"/>
                <w:lang w:val="uk-UA"/>
              </w:rPr>
              <w:t>Назва показника</w:t>
            </w:r>
          </w:p>
        </w:tc>
        <w:tc>
          <w:tcPr>
            <w:tcW w:w="2700" w:type="dxa"/>
            <w:tcBorders>
              <w:top w:val="single" w:sz="4" w:space="0" w:color="auto"/>
              <w:left w:val="single" w:sz="4" w:space="0" w:color="auto"/>
              <w:bottom w:val="single" w:sz="4" w:space="0" w:color="auto"/>
              <w:right w:val="single" w:sz="4" w:space="0" w:color="auto"/>
            </w:tcBorders>
            <w:hideMark/>
          </w:tcPr>
          <w:p w:rsidR="004A03B7" w:rsidRDefault="004A03B7">
            <w:pPr>
              <w:jc w:val="both"/>
              <w:rPr>
                <w:b/>
                <w:sz w:val="28"/>
                <w:szCs w:val="28"/>
                <w:lang w:val="uk-UA" w:eastAsia="en-US"/>
              </w:rPr>
            </w:pPr>
            <w:r>
              <w:rPr>
                <w:b/>
                <w:sz w:val="28"/>
                <w:szCs w:val="28"/>
                <w:lang w:val="uk-UA"/>
              </w:rPr>
              <w:t>2021 рік</w:t>
            </w:r>
          </w:p>
        </w:tc>
        <w:tc>
          <w:tcPr>
            <w:tcW w:w="2262" w:type="dxa"/>
            <w:tcBorders>
              <w:top w:val="single" w:sz="4" w:space="0" w:color="auto"/>
              <w:left w:val="single" w:sz="4" w:space="0" w:color="auto"/>
              <w:bottom w:val="single" w:sz="4" w:space="0" w:color="auto"/>
              <w:right w:val="single" w:sz="4" w:space="0" w:color="auto"/>
            </w:tcBorders>
            <w:hideMark/>
          </w:tcPr>
          <w:p w:rsidR="004A03B7" w:rsidRDefault="004A03B7">
            <w:pPr>
              <w:jc w:val="both"/>
              <w:rPr>
                <w:b/>
                <w:sz w:val="28"/>
                <w:szCs w:val="28"/>
                <w:lang w:val="uk-UA" w:eastAsia="en-US"/>
              </w:rPr>
            </w:pPr>
            <w:r>
              <w:rPr>
                <w:b/>
                <w:sz w:val="28"/>
                <w:szCs w:val="28"/>
                <w:lang w:val="uk-UA"/>
              </w:rPr>
              <w:t>2022 рік</w:t>
            </w:r>
          </w:p>
        </w:tc>
      </w:tr>
      <w:tr w:rsidR="004A03B7" w:rsidTr="004A03B7">
        <w:tc>
          <w:tcPr>
            <w:tcW w:w="4608" w:type="dxa"/>
            <w:tcBorders>
              <w:top w:val="single" w:sz="4" w:space="0" w:color="auto"/>
              <w:left w:val="single" w:sz="4" w:space="0" w:color="auto"/>
              <w:bottom w:val="single" w:sz="4" w:space="0" w:color="auto"/>
              <w:right w:val="single" w:sz="4" w:space="0" w:color="auto"/>
            </w:tcBorders>
            <w:vAlign w:val="center"/>
            <w:hideMark/>
          </w:tcPr>
          <w:p w:rsidR="004A03B7" w:rsidRDefault="004A03B7">
            <w:pPr>
              <w:jc w:val="both"/>
              <w:rPr>
                <w:sz w:val="28"/>
                <w:szCs w:val="28"/>
                <w:lang w:val="uk-UA" w:eastAsia="uk-UA"/>
              </w:rPr>
            </w:pPr>
            <w:r>
              <w:rPr>
                <w:sz w:val="28"/>
                <w:szCs w:val="28"/>
                <w:lang w:val="uk-UA" w:eastAsia="uk-UA"/>
              </w:rPr>
              <w:t>Реверсна дотація</w:t>
            </w:r>
          </w:p>
        </w:tc>
        <w:tc>
          <w:tcPr>
            <w:tcW w:w="2700" w:type="dxa"/>
            <w:tcBorders>
              <w:top w:val="single" w:sz="4" w:space="0" w:color="auto"/>
              <w:left w:val="single" w:sz="4" w:space="0" w:color="auto"/>
              <w:bottom w:val="single" w:sz="4" w:space="0" w:color="auto"/>
              <w:right w:val="single" w:sz="4" w:space="0" w:color="auto"/>
            </w:tcBorders>
            <w:vAlign w:val="center"/>
            <w:hideMark/>
          </w:tcPr>
          <w:p w:rsidR="004A03B7" w:rsidRDefault="004A03B7">
            <w:pPr>
              <w:rPr>
                <w:sz w:val="28"/>
                <w:szCs w:val="28"/>
                <w:lang w:val="uk-UA" w:eastAsia="uk-UA"/>
              </w:rPr>
            </w:pPr>
            <w:r>
              <w:rPr>
                <w:sz w:val="28"/>
                <w:szCs w:val="28"/>
                <w:lang w:val="uk-UA" w:eastAsia="uk-UA"/>
              </w:rPr>
              <w:t>64 518,4</w:t>
            </w:r>
          </w:p>
        </w:tc>
        <w:tc>
          <w:tcPr>
            <w:tcW w:w="2262" w:type="dxa"/>
            <w:tcBorders>
              <w:top w:val="single" w:sz="4" w:space="0" w:color="auto"/>
              <w:left w:val="single" w:sz="4" w:space="0" w:color="auto"/>
              <w:bottom w:val="single" w:sz="4" w:space="0" w:color="auto"/>
              <w:right w:val="single" w:sz="4" w:space="0" w:color="auto"/>
            </w:tcBorders>
            <w:vAlign w:val="center"/>
            <w:hideMark/>
          </w:tcPr>
          <w:p w:rsidR="004A03B7" w:rsidRDefault="004A03B7">
            <w:pPr>
              <w:rPr>
                <w:sz w:val="28"/>
                <w:szCs w:val="28"/>
                <w:lang w:val="uk-UA" w:eastAsia="uk-UA"/>
              </w:rPr>
            </w:pPr>
            <w:r>
              <w:rPr>
                <w:sz w:val="28"/>
                <w:szCs w:val="28"/>
                <w:lang w:val="uk-UA" w:eastAsia="uk-UA"/>
              </w:rPr>
              <w:t>76 570,2</w:t>
            </w:r>
          </w:p>
        </w:tc>
      </w:tr>
      <w:tr w:rsidR="004A03B7" w:rsidTr="004A03B7">
        <w:tc>
          <w:tcPr>
            <w:tcW w:w="4608" w:type="dxa"/>
            <w:tcBorders>
              <w:top w:val="single" w:sz="4" w:space="0" w:color="auto"/>
              <w:left w:val="single" w:sz="4" w:space="0" w:color="auto"/>
              <w:bottom w:val="single" w:sz="4" w:space="0" w:color="auto"/>
              <w:right w:val="single" w:sz="4" w:space="0" w:color="auto"/>
            </w:tcBorders>
            <w:hideMark/>
          </w:tcPr>
          <w:p w:rsidR="004A03B7" w:rsidRDefault="004A03B7">
            <w:pPr>
              <w:jc w:val="both"/>
              <w:rPr>
                <w:sz w:val="28"/>
                <w:szCs w:val="28"/>
                <w:lang w:val="uk-UA" w:eastAsia="en-US"/>
              </w:rPr>
            </w:pPr>
            <w:r>
              <w:rPr>
                <w:sz w:val="28"/>
                <w:szCs w:val="28"/>
                <w:lang w:val="uk-UA"/>
              </w:rPr>
              <w:t>Субвенції (освітня субвенція)</w:t>
            </w:r>
          </w:p>
        </w:tc>
        <w:tc>
          <w:tcPr>
            <w:tcW w:w="2700" w:type="dxa"/>
            <w:tcBorders>
              <w:top w:val="single" w:sz="4" w:space="0" w:color="auto"/>
              <w:left w:val="single" w:sz="4" w:space="0" w:color="auto"/>
              <w:bottom w:val="single" w:sz="4" w:space="0" w:color="auto"/>
              <w:right w:val="single" w:sz="4" w:space="0" w:color="auto"/>
            </w:tcBorders>
            <w:hideMark/>
          </w:tcPr>
          <w:p w:rsidR="004A03B7" w:rsidRDefault="004A03B7">
            <w:pPr>
              <w:jc w:val="both"/>
              <w:rPr>
                <w:sz w:val="28"/>
                <w:szCs w:val="28"/>
                <w:lang w:val="uk-UA" w:eastAsia="en-US"/>
              </w:rPr>
            </w:pPr>
            <w:r>
              <w:rPr>
                <w:sz w:val="28"/>
                <w:szCs w:val="28"/>
                <w:lang w:val="uk-UA"/>
              </w:rPr>
              <w:t>412 756,5</w:t>
            </w:r>
          </w:p>
        </w:tc>
        <w:tc>
          <w:tcPr>
            <w:tcW w:w="2262" w:type="dxa"/>
            <w:tcBorders>
              <w:top w:val="single" w:sz="4" w:space="0" w:color="auto"/>
              <w:left w:val="single" w:sz="4" w:space="0" w:color="auto"/>
              <w:bottom w:val="single" w:sz="4" w:space="0" w:color="auto"/>
              <w:right w:val="single" w:sz="4" w:space="0" w:color="auto"/>
            </w:tcBorders>
            <w:hideMark/>
          </w:tcPr>
          <w:p w:rsidR="004A03B7" w:rsidRDefault="004A03B7">
            <w:pPr>
              <w:jc w:val="both"/>
              <w:rPr>
                <w:sz w:val="28"/>
                <w:szCs w:val="28"/>
                <w:lang w:val="uk-UA" w:eastAsia="en-US"/>
              </w:rPr>
            </w:pPr>
            <w:r>
              <w:rPr>
                <w:sz w:val="28"/>
                <w:szCs w:val="28"/>
                <w:lang w:val="uk-UA"/>
              </w:rPr>
              <w:t>440284,9</w:t>
            </w:r>
          </w:p>
        </w:tc>
      </w:tr>
    </w:tbl>
    <w:p w:rsidR="004A03B7" w:rsidRDefault="004A03B7" w:rsidP="004A03B7">
      <w:pPr>
        <w:tabs>
          <w:tab w:val="left" w:pos="-6946"/>
        </w:tabs>
        <w:ind w:left="720"/>
        <w:jc w:val="both"/>
        <w:rPr>
          <w:sz w:val="24"/>
          <w:lang w:val="uk-UA" w:eastAsia="en-US"/>
        </w:rPr>
      </w:pPr>
      <w:r>
        <w:rPr>
          <w:sz w:val="28"/>
          <w:szCs w:val="28"/>
          <w:lang w:val="uk-UA"/>
        </w:rPr>
        <w:lastRenderedPageBreak/>
        <w:t>*- за даними Міністерства фінансів України.</w:t>
      </w:r>
    </w:p>
    <w:p w:rsidR="004A03B7" w:rsidRDefault="004A03B7" w:rsidP="004A03B7">
      <w:pPr>
        <w:jc w:val="both"/>
        <w:rPr>
          <w:lang w:val="uk-UA"/>
        </w:rPr>
      </w:pPr>
    </w:p>
    <w:p w:rsidR="004A03B7" w:rsidRDefault="004A03B7" w:rsidP="004A03B7">
      <w:pPr>
        <w:jc w:val="both"/>
        <w:rPr>
          <w:sz w:val="28"/>
          <w:szCs w:val="28"/>
          <w:lang w:val="uk-UA"/>
        </w:rPr>
      </w:pPr>
      <w:r>
        <w:rPr>
          <w:sz w:val="28"/>
          <w:szCs w:val="28"/>
          <w:lang w:val="uk-UA"/>
        </w:rPr>
        <w:t>У  сфері  взаємовідносин  державного, обласного  бюджету  та бюджетів громад з  місцевим  бюджетом  у  середньостроковому  періоді  відповідно  до  положень  Бюджетного  кодексу  України  є  реформування  міжбюджетних  відносин  з  метою  забезпечення  регіонального  економічного  зростання,  підвищення  рівня  фінансової  незалежності   та  видаткової  автономності  місцевого  бюджету,  підвищення  ефективності  використання  бюджетних  коштів.</w:t>
      </w:r>
    </w:p>
    <w:p w:rsidR="004A03B7" w:rsidRDefault="004A03B7" w:rsidP="004A03B7">
      <w:pPr>
        <w:jc w:val="both"/>
        <w:rPr>
          <w:sz w:val="28"/>
          <w:szCs w:val="28"/>
          <w:lang w:val="uk-UA"/>
        </w:rPr>
      </w:pPr>
      <w:r>
        <w:rPr>
          <w:sz w:val="28"/>
          <w:szCs w:val="28"/>
          <w:lang w:val="uk-UA"/>
        </w:rPr>
        <w:t xml:space="preserve">          У  2021  та  2022  роках  передбачається  здійснити  такі  заходи  :</w:t>
      </w:r>
    </w:p>
    <w:p w:rsidR="004A03B7" w:rsidRDefault="004A03B7" w:rsidP="004A03B7">
      <w:pPr>
        <w:jc w:val="both"/>
        <w:rPr>
          <w:sz w:val="28"/>
          <w:szCs w:val="28"/>
          <w:lang w:val="uk-UA"/>
        </w:rPr>
      </w:pPr>
      <w:r>
        <w:rPr>
          <w:sz w:val="28"/>
          <w:szCs w:val="28"/>
          <w:lang w:val="uk-UA"/>
        </w:rPr>
        <w:t>- посилення ролі місцевого самоврядування у розв’язанні актуальних проблем соціально-економічного розвитку  міста;</w:t>
      </w:r>
    </w:p>
    <w:p w:rsidR="004A03B7" w:rsidRDefault="004A03B7" w:rsidP="004A03B7">
      <w:pPr>
        <w:tabs>
          <w:tab w:val="left" w:pos="-4253"/>
        </w:tabs>
        <w:ind w:firstLine="567"/>
        <w:jc w:val="both"/>
        <w:rPr>
          <w:color w:val="000000"/>
          <w:sz w:val="28"/>
          <w:szCs w:val="28"/>
          <w:lang w:val="uk-UA"/>
        </w:rPr>
      </w:pPr>
      <w:r>
        <w:rPr>
          <w:sz w:val="28"/>
          <w:szCs w:val="28"/>
          <w:lang w:val="uk-UA"/>
        </w:rPr>
        <w:t xml:space="preserve">   -підвищення рівня зацікавленості  органів місцевого самоврядування у збільшенні обсягу надходжень до місцевих бюджетів</w:t>
      </w:r>
      <w:r>
        <w:rPr>
          <w:color w:val="000000"/>
          <w:sz w:val="28"/>
          <w:szCs w:val="28"/>
          <w:lang w:val="uk-UA"/>
        </w:rPr>
        <w:t>;</w:t>
      </w:r>
    </w:p>
    <w:p w:rsidR="004A03B7" w:rsidRDefault="004A03B7" w:rsidP="004A03B7">
      <w:pPr>
        <w:ind w:firstLine="567"/>
        <w:jc w:val="both"/>
        <w:rPr>
          <w:sz w:val="28"/>
          <w:szCs w:val="28"/>
          <w:lang w:val="uk-UA"/>
        </w:rPr>
      </w:pPr>
      <w:r>
        <w:rPr>
          <w:sz w:val="28"/>
          <w:szCs w:val="28"/>
          <w:lang w:val="uk-UA"/>
        </w:rPr>
        <w:t>-підвищення фінансової спроможності місцевих бюджетів та рівня фінансової забезпеченості делегованих повноважень в умовах середньострокового планування  ( на три роки);</w:t>
      </w:r>
    </w:p>
    <w:p w:rsidR="004A03B7" w:rsidRDefault="004A03B7" w:rsidP="004A03B7">
      <w:pPr>
        <w:ind w:firstLine="567"/>
        <w:jc w:val="both"/>
        <w:rPr>
          <w:sz w:val="28"/>
          <w:szCs w:val="28"/>
          <w:lang w:val="uk-UA"/>
        </w:rPr>
      </w:pPr>
      <w:r>
        <w:rPr>
          <w:sz w:val="28"/>
          <w:szCs w:val="28"/>
          <w:lang w:val="uk-UA"/>
        </w:rPr>
        <w:t>-надання міжбюджетних трансфертів на основі принципу субсидіарності з урахуванням критеріїв повноти надання гарантованих послуг та наближення їх до безпосереднього споживача;</w:t>
      </w:r>
    </w:p>
    <w:p w:rsidR="004A03B7" w:rsidRDefault="004A03B7" w:rsidP="004A03B7">
      <w:pPr>
        <w:jc w:val="both"/>
        <w:rPr>
          <w:sz w:val="24"/>
          <w:lang w:val="uk-UA"/>
        </w:rPr>
      </w:pPr>
      <w:r>
        <w:rPr>
          <w:sz w:val="28"/>
          <w:szCs w:val="28"/>
          <w:lang w:val="uk-UA"/>
        </w:rPr>
        <w:t>-забезпечення виконання загальнодержавних  та міських програм у середньостроковій перспективі</w:t>
      </w:r>
      <w:r>
        <w:rPr>
          <w:lang w:val="uk-UA"/>
        </w:rPr>
        <w:t>.</w:t>
      </w:r>
    </w:p>
    <w:p w:rsidR="004A03B7" w:rsidRDefault="004A03B7" w:rsidP="004A03B7">
      <w:pPr>
        <w:jc w:val="both"/>
        <w:rPr>
          <w:lang w:val="uk-UA"/>
        </w:rPr>
      </w:pPr>
    </w:p>
    <w:p w:rsidR="004A03B7" w:rsidRDefault="004A03B7" w:rsidP="004A03B7">
      <w:pPr>
        <w:rPr>
          <w:sz w:val="28"/>
          <w:szCs w:val="28"/>
          <w:lang w:val="uk-UA"/>
        </w:rPr>
      </w:pPr>
      <w:r>
        <w:rPr>
          <w:sz w:val="28"/>
          <w:szCs w:val="28"/>
          <w:lang w:val="uk-UA"/>
        </w:rPr>
        <w:t>Міський голова                                                                                     С.В.Надал</w:t>
      </w:r>
    </w:p>
    <w:p w:rsidR="004A03B7" w:rsidRDefault="004A03B7" w:rsidP="004A03B7">
      <w:pPr>
        <w:rPr>
          <w:sz w:val="28"/>
          <w:szCs w:val="28"/>
          <w:lang w:val="uk-UA"/>
        </w:rPr>
      </w:pPr>
    </w:p>
    <w:p w:rsidR="004A03B7" w:rsidRDefault="004A03B7" w:rsidP="004A03B7">
      <w:pPr>
        <w:rPr>
          <w:sz w:val="28"/>
          <w:szCs w:val="28"/>
          <w:lang w:val="uk-UA"/>
        </w:rPr>
      </w:pPr>
    </w:p>
    <w:p w:rsidR="004A03B7" w:rsidRDefault="004A03B7" w:rsidP="004A03B7">
      <w:pPr>
        <w:jc w:val="center"/>
        <w:rPr>
          <w:sz w:val="28"/>
          <w:szCs w:val="28"/>
          <w:lang w:val="uk-UA"/>
        </w:rPr>
      </w:pPr>
    </w:p>
    <w:p w:rsidR="004A03B7" w:rsidRDefault="004A03B7" w:rsidP="004A03B7">
      <w:pPr>
        <w:jc w:val="center"/>
        <w:rPr>
          <w:sz w:val="28"/>
          <w:szCs w:val="28"/>
          <w:lang w:val="uk-UA"/>
        </w:rPr>
      </w:pPr>
    </w:p>
    <w:p w:rsidR="004A03B7" w:rsidRDefault="004A03B7" w:rsidP="004A03B7">
      <w:pPr>
        <w:jc w:val="center"/>
        <w:rPr>
          <w:sz w:val="28"/>
          <w:szCs w:val="28"/>
          <w:lang w:val="uk-UA"/>
        </w:rPr>
      </w:pPr>
    </w:p>
    <w:p w:rsidR="004A03B7" w:rsidRDefault="004A03B7" w:rsidP="004A03B7">
      <w:pPr>
        <w:jc w:val="center"/>
        <w:rPr>
          <w:sz w:val="28"/>
          <w:szCs w:val="28"/>
          <w:lang w:val="uk-UA"/>
        </w:rPr>
      </w:pPr>
    </w:p>
    <w:p w:rsidR="004A03B7" w:rsidRDefault="004A03B7" w:rsidP="004A03B7">
      <w:pPr>
        <w:jc w:val="center"/>
        <w:rPr>
          <w:sz w:val="28"/>
          <w:szCs w:val="28"/>
          <w:lang w:val="uk-UA"/>
        </w:rPr>
      </w:pPr>
    </w:p>
    <w:p w:rsidR="004A03B7" w:rsidRDefault="004A03B7" w:rsidP="004A03B7">
      <w:pPr>
        <w:jc w:val="center"/>
        <w:rPr>
          <w:sz w:val="28"/>
          <w:szCs w:val="28"/>
          <w:lang w:val="uk-UA"/>
        </w:rPr>
      </w:pPr>
    </w:p>
    <w:p w:rsidR="004A03B7" w:rsidRDefault="004A03B7" w:rsidP="004A03B7">
      <w:pPr>
        <w:jc w:val="center"/>
        <w:rPr>
          <w:sz w:val="28"/>
          <w:szCs w:val="28"/>
          <w:lang w:val="uk-UA"/>
        </w:rPr>
      </w:pPr>
      <w:r>
        <w:rPr>
          <w:sz w:val="28"/>
          <w:szCs w:val="28"/>
          <w:lang w:val="uk-UA"/>
        </w:rPr>
        <w:t>Перелік документів</w:t>
      </w:r>
    </w:p>
    <w:p w:rsidR="004A03B7" w:rsidRDefault="004A03B7" w:rsidP="004A03B7">
      <w:pPr>
        <w:jc w:val="center"/>
        <w:rPr>
          <w:sz w:val="28"/>
          <w:szCs w:val="28"/>
          <w:lang w:val="uk-UA"/>
        </w:rPr>
      </w:pPr>
    </w:p>
    <w:p w:rsidR="004A03B7" w:rsidRDefault="004A03B7" w:rsidP="004A03B7">
      <w:pPr>
        <w:jc w:val="both"/>
        <w:rPr>
          <w:sz w:val="28"/>
          <w:szCs w:val="28"/>
          <w:lang w:val="uk-UA"/>
        </w:rPr>
      </w:pPr>
      <w:r>
        <w:rPr>
          <w:sz w:val="28"/>
          <w:szCs w:val="28"/>
          <w:lang w:val="uk-UA"/>
        </w:rPr>
        <w:t>до рішення  виконавчого  комітету  міської ради «Про схвалення  Прогнозу бюджету  Тернопільської міської територіальної громади на  2021-2022 роки»</w:t>
      </w:r>
    </w:p>
    <w:p w:rsidR="004A03B7" w:rsidRDefault="004A03B7" w:rsidP="004A03B7">
      <w:pPr>
        <w:jc w:val="center"/>
        <w:rPr>
          <w:sz w:val="28"/>
          <w:szCs w:val="28"/>
          <w:lang w:val="uk-UA"/>
        </w:rPr>
      </w:pPr>
    </w:p>
    <w:p w:rsidR="004A03B7" w:rsidRDefault="004A03B7" w:rsidP="004A03B7">
      <w:pPr>
        <w:jc w:val="center"/>
        <w:rPr>
          <w:sz w:val="28"/>
          <w:szCs w:val="28"/>
          <w:lang w:val="uk-UA"/>
        </w:rPr>
      </w:pPr>
    </w:p>
    <w:p w:rsidR="004A03B7" w:rsidRDefault="004A03B7" w:rsidP="004A03B7">
      <w:pPr>
        <w:jc w:val="center"/>
        <w:rPr>
          <w:sz w:val="28"/>
          <w:szCs w:val="28"/>
          <w:lang w:val="uk-UA"/>
        </w:rPr>
      </w:pPr>
    </w:p>
    <w:p w:rsidR="004A03B7" w:rsidRDefault="004A03B7" w:rsidP="004A03B7">
      <w:pPr>
        <w:jc w:val="both"/>
        <w:rPr>
          <w:sz w:val="28"/>
          <w:szCs w:val="28"/>
          <w:lang w:val="uk-UA"/>
        </w:rPr>
      </w:pPr>
    </w:p>
    <w:p w:rsidR="004A03B7" w:rsidRDefault="004A03B7" w:rsidP="004A03B7">
      <w:pPr>
        <w:jc w:val="both"/>
        <w:rPr>
          <w:sz w:val="28"/>
          <w:szCs w:val="28"/>
          <w:lang w:val="uk-UA"/>
        </w:rPr>
      </w:pPr>
      <w:r>
        <w:rPr>
          <w:sz w:val="28"/>
          <w:szCs w:val="28"/>
          <w:lang w:val="uk-UA"/>
        </w:rPr>
        <w:tab/>
        <w:t>1. Рішення виконавчого комітету  «Про схвалення  Прогнозу бюджету  Тернопільської міської територіальної громади на  2021-2022 роки».</w:t>
      </w:r>
    </w:p>
    <w:p w:rsidR="004A03B7" w:rsidRDefault="004A03B7" w:rsidP="004A03B7">
      <w:pPr>
        <w:jc w:val="both"/>
        <w:rPr>
          <w:sz w:val="28"/>
          <w:szCs w:val="28"/>
          <w:lang w:val="uk-UA"/>
        </w:rPr>
      </w:pPr>
    </w:p>
    <w:p w:rsidR="004A03B7" w:rsidRDefault="004A03B7" w:rsidP="004A03B7">
      <w:pPr>
        <w:rPr>
          <w:sz w:val="28"/>
          <w:szCs w:val="28"/>
          <w:lang w:val="uk-UA"/>
        </w:rPr>
      </w:pPr>
    </w:p>
    <w:p w:rsidR="004A03B7" w:rsidRDefault="004A03B7" w:rsidP="004A03B7">
      <w:pPr>
        <w:rPr>
          <w:sz w:val="28"/>
          <w:szCs w:val="28"/>
          <w:lang w:val="uk-UA"/>
        </w:rPr>
      </w:pPr>
      <w:r>
        <w:rPr>
          <w:sz w:val="28"/>
          <w:szCs w:val="28"/>
          <w:lang w:val="uk-UA"/>
        </w:rPr>
        <w:tab/>
        <w:t>2. Додаток до рішення  - «Прогноз  бюджету Тернопільської міської територіальної громади на  2021-2022 роки».</w:t>
      </w:r>
    </w:p>
    <w:p w:rsidR="004A03B7" w:rsidRDefault="004A03B7" w:rsidP="004A03B7">
      <w:pPr>
        <w:jc w:val="both"/>
        <w:rPr>
          <w:sz w:val="28"/>
          <w:szCs w:val="28"/>
          <w:lang w:val="uk-UA"/>
        </w:rPr>
      </w:pPr>
    </w:p>
    <w:p w:rsidR="004A03B7" w:rsidRDefault="004A03B7" w:rsidP="004A03B7">
      <w:pPr>
        <w:jc w:val="both"/>
        <w:rPr>
          <w:sz w:val="28"/>
          <w:szCs w:val="28"/>
          <w:lang w:val="uk-UA"/>
        </w:rPr>
      </w:pPr>
      <w:r>
        <w:rPr>
          <w:sz w:val="28"/>
          <w:szCs w:val="28"/>
          <w:lang w:val="uk-UA"/>
        </w:rPr>
        <w:t xml:space="preserve">          3.Пояснювальна записка  до рішення.</w:t>
      </w:r>
    </w:p>
    <w:p w:rsidR="004A03B7" w:rsidRDefault="004A03B7" w:rsidP="004A03B7">
      <w:pPr>
        <w:jc w:val="both"/>
        <w:rPr>
          <w:sz w:val="28"/>
          <w:szCs w:val="28"/>
          <w:lang w:val="uk-UA"/>
        </w:rPr>
      </w:pPr>
    </w:p>
    <w:p w:rsidR="004A03B7" w:rsidRDefault="004A03B7" w:rsidP="004A03B7">
      <w:pPr>
        <w:jc w:val="both"/>
        <w:rPr>
          <w:sz w:val="28"/>
          <w:szCs w:val="28"/>
          <w:lang w:val="uk-UA"/>
        </w:rPr>
      </w:pPr>
      <w:r>
        <w:rPr>
          <w:sz w:val="28"/>
          <w:szCs w:val="28"/>
          <w:lang w:val="uk-UA"/>
        </w:rPr>
        <w:t xml:space="preserve">          4. Розрахунок розсилки.</w:t>
      </w:r>
    </w:p>
    <w:p w:rsidR="004A03B7" w:rsidRDefault="004A03B7" w:rsidP="004A03B7">
      <w:pPr>
        <w:jc w:val="both"/>
        <w:rPr>
          <w:sz w:val="28"/>
          <w:szCs w:val="28"/>
          <w:lang w:val="uk-UA"/>
        </w:rPr>
      </w:pPr>
    </w:p>
    <w:p w:rsidR="004A03B7" w:rsidRDefault="004A03B7" w:rsidP="004A03B7">
      <w:pPr>
        <w:jc w:val="both"/>
        <w:rPr>
          <w:sz w:val="28"/>
          <w:szCs w:val="28"/>
          <w:lang w:val="uk-UA"/>
        </w:rPr>
      </w:pPr>
    </w:p>
    <w:p w:rsidR="004A03B7" w:rsidRDefault="004A03B7" w:rsidP="004A03B7">
      <w:pPr>
        <w:jc w:val="both"/>
        <w:rPr>
          <w:sz w:val="28"/>
          <w:szCs w:val="28"/>
          <w:lang w:val="uk-UA"/>
        </w:rPr>
      </w:pPr>
    </w:p>
    <w:p w:rsidR="004A03B7" w:rsidRDefault="004A03B7" w:rsidP="004A03B7">
      <w:pPr>
        <w:jc w:val="both"/>
        <w:rPr>
          <w:sz w:val="28"/>
          <w:szCs w:val="28"/>
          <w:lang w:val="uk-UA"/>
        </w:rPr>
      </w:pPr>
    </w:p>
    <w:p w:rsidR="004A03B7" w:rsidRDefault="004A03B7" w:rsidP="004A03B7">
      <w:pPr>
        <w:jc w:val="both"/>
        <w:rPr>
          <w:sz w:val="28"/>
          <w:szCs w:val="28"/>
          <w:lang w:val="uk-UA"/>
        </w:rPr>
      </w:pPr>
    </w:p>
    <w:p w:rsidR="004A03B7" w:rsidRDefault="004A03B7" w:rsidP="004A03B7">
      <w:pPr>
        <w:jc w:val="both"/>
        <w:rPr>
          <w:sz w:val="28"/>
          <w:szCs w:val="28"/>
          <w:lang w:val="uk-UA"/>
        </w:rPr>
      </w:pPr>
    </w:p>
    <w:p w:rsidR="004A03B7" w:rsidRDefault="004A03B7" w:rsidP="004A03B7">
      <w:pPr>
        <w:jc w:val="both"/>
        <w:rPr>
          <w:sz w:val="28"/>
          <w:szCs w:val="28"/>
          <w:lang w:val="uk-UA"/>
        </w:rPr>
      </w:pPr>
    </w:p>
    <w:p w:rsidR="004A03B7" w:rsidRDefault="004A03B7" w:rsidP="004A03B7">
      <w:pPr>
        <w:jc w:val="both"/>
        <w:rPr>
          <w:sz w:val="28"/>
          <w:szCs w:val="28"/>
          <w:lang w:val="uk-UA"/>
        </w:rPr>
      </w:pPr>
      <w:r>
        <w:rPr>
          <w:sz w:val="28"/>
          <w:szCs w:val="28"/>
          <w:lang w:val="uk-UA"/>
        </w:rPr>
        <w:t>Начальник фінансового управління                                  Н.П.Кучер</w:t>
      </w:r>
    </w:p>
    <w:p w:rsidR="004A03B7" w:rsidRDefault="004A03B7" w:rsidP="004A03B7">
      <w:pPr>
        <w:jc w:val="both"/>
        <w:rPr>
          <w:sz w:val="28"/>
          <w:szCs w:val="28"/>
          <w:lang w:val="uk-UA"/>
        </w:rPr>
      </w:pPr>
    </w:p>
    <w:p w:rsidR="004A03B7" w:rsidRDefault="004A03B7" w:rsidP="004A03B7">
      <w:pPr>
        <w:jc w:val="both"/>
        <w:rPr>
          <w:sz w:val="18"/>
          <w:szCs w:val="18"/>
          <w:lang w:val="uk-UA"/>
        </w:rPr>
      </w:pPr>
      <w:r>
        <w:rPr>
          <w:sz w:val="18"/>
          <w:szCs w:val="18"/>
          <w:lang w:val="uk-UA"/>
        </w:rPr>
        <w:t>Люта І.Н.,25-76-37</w:t>
      </w:r>
    </w:p>
    <w:p w:rsidR="004A03B7" w:rsidRDefault="004A03B7" w:rsidP="004A03B7">
      <w:pPr>
        <w:jc w:val="both"/>
        <w:rPr>
          <w:sz w:val="18"/>
          <w:szCs w:val="18"/>
          <w:lang w:val="uk-UA"/>
        </w:rPr>
      </w:pPr>
      <w:r>
        <w:rPr>
          <w:sz w:val="18"/>
          <w:szCs w:val="18"/>
          <w:lang w:val="uk-UA"/>
        </w:rPr>
        <w:t>Галагіна Г.М.,25-09-93</w:t>
      </w: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r>
        <w:rPr>
          <w:sz w:val="28"/>
          <w:szCs w:val="28"/>
          <w:lang w:val="uk-UA"/>
        </w:rPr>
        <w:t>Пояснювальна  записка</w:t>
      </w: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p>
    <w:p w:rsidR="004A03B7" w:rsidRDefault="004A03B7" w:rsidP="004A03B7">
      <w:pPr>
        <w:tabs>
          <w:tab w:val="left" w:pos="-6946"/>
        </w:tabs>
        <w:jc w:val="center"/>
        <w:rPr>
          <w:sz w:val="28"/>
          <w:szCs w:val="28"/>
          <w:lang w:val="uk-UA"/>
        </w:rPr>
      </w:pPr>
    </w:p>
    <w:p w:rsidR="004A03B7" w:rsidRDefault="004A03B7" w:rsidP="004A03B7">
      <w:pPr>
        <w:jc w:val="both"/>
        <w:rPr>
          <w:i/>
          <w:sz w:val="28"/>
          <w:szCs w:val="28"/>
          <w:lang w:val="uk-UA"/>
        </w:rPr>
      </w:pPr>
      <w:r>
        <w:rPr>
          <w:sz w:val="28"/>
          <w:szCs w:val="28"/>
          <w:lang w:val="uk-UA"/>
        </w:rPr>
        <w:t>до рішення  виконавчого  комітету  міської ради «Про схвалення  Прогнозу бюджету  Тернопільської міської територіальної громади на  2021-2022 роки»</w:t>
      </w:r>
    </w:p>
    <w:p w:rsidR="004A03B7" w:rsidRDefault="004A03B7" w:rsidP="004A03B7">
      <w:pPr>
        <w:tabs>
          <w:tab w:val="left" w:pos="-6946"/>
        </w:tabs>
        <w:rPr>
          <w:i/>
          <w:sz w:val="28"/>
          <w:szCs w:val="28"/>
          <w:lang w:val="uk-UA"/>
        </w:rPr>
      </w:pPr>
    </w:p>
    <w:p w:rsidR="004A03B7" w:rsidRDefault="004A03B7" w:rsidP="004A03B7">
      <w:pPr>
        <w:tabs>
          <w:tab w:val="left" w:pos="-6946"/>
        </w:tabs>
        <w:jc w:val="both"/>
        <w:rPr>
          <w:sz w:val="28"/>
          <w:szCs w:val="28"/>
          <w:lang w:val="uk-UA"/>
        </w:rPr>
      </w:pPr>
      <w:r>
        <w:rPr>
          <w:sz w:val="28"/>
          <w:szCs w:val="28"/>
          <w:lang w:val="uk-UA"/>
        </w:rPr>
        <w:tab/>
        <w:t xml:space="preserve">Відповідно  до ст. 28  Закону України «Про місцеве самоврядування в Україні», п. 48 розділу VI «Прикінцеві та перехідні положення» Бюджетного кодексу України, у 2019 році  прогноз місцевого бюджету на наступні за плановим два бюджетні періоди ( надалі Прогноз) схвалюється виконавчим </w:t>
      </w:r>
      <w:r>
        <w:rPr>
          <w:sz w:val="28"/>
          <w:szCs w:val="28"/>
          <w:lang w:val="uk-UA"/>
        </w:rPr>
        <w:lastRenderedPageBreak/>
        <w:t>органом відповідної місцевої ради і подається разом з проектом рішення про місцевий бюджет на 2020 рік.</w:t>
      </w:r>
    </w:p>
    <w:p w:rsidR="004A03B7" w:rsidRDefault="004A03B7" w:rsidP="004A03B7">
      <w:pPr>
        <w:spacing w:before="100" w:beforeAutospacing="1" w:after="100" w:afterAutospacing="1"/>
        <w:ind w:firstLine="708"/>
        <w:jc w:val="both"/>
        <w:rPr>
          <w:sz w:val="28"/>
          <w:szCs w:val="28"/>
          <w:lang w:val="uk-UA"/>
        </w:rPr>
      </w:pPr>
      <w:r>
        <w:rPr>
          <w:sz w:val="28"/>
          <w:szCs w:val="28"/>
          <w:lang w:val="uk-UA"/>
        </w:rPr>
        <w:t xml:space="preserve">Прогноз складено виходячи із Методичних рекомендацій щодо складання у 2019 році  місцевих бюджетів на середньострокову перспективу, затверджених Наказом Міністерства фінансів України від 29.03.2019р. № 130.  </w:t>
      </w:r>
    </w:p>
    <w:p w:rsidR="004A03B7" w:rsidRDefault="004A03B7" w:rsidP="004A03B7">
      <w:pPr>
        <w:spacing w:before="100" w:beforeAutospacing="1" w:after="100" w:afterAutospacing="1"/>
        <w:ind w:firstLine="708"/>
        <w:jc w:val="both"/>
        <w:rPr>
          <w:sz w:val="28"/>
          <w:szCs w:val="28"/>
          <w:lang w:val="uk-UA"/>
        </w:rPr>
      </w:pPr>
      <w:r>
        <w:rPr>
          <w:sz w:val="28"/>
          <w:szCs w:val="28"/>
          <w:lang w:val="uk-UA"/>
        </w:rPr>
        <w:t>Прогноз окреслює основні напрямки розвитку економіки громади на 2021 та 2022 роки  та показники бюджету – як фінансової основи місцевого самоврядування. Виходячи  з показників економічного і соціального розвитку,  очікуємо на щорічне  зростання економічного потенціалу громади, та відповідно - на  збільшення  її фінансового ресурсу у вигляді податків, зборів та інших надходжень. В той же час, враховано очікувані  зміни в законодавстві в частині формування доходів у 2021-2022 роках, що також  знайшло відображення в індикативних показниках надходжень до бюджету.</w:t>
      </w:r>
    </w:p>
    <w:p w:rsidR="004A03B7" w:rsidRDefault="004A03B7" w:rsidP="004A03B7">
      <w:pPr>
        <w:jc w:val="both"/>
        <w:rPr>
          <w:color w:val="800000"/>
          <w:sz w:val="28"/>
          <w:szCs w:val="28"/>
          <w:lang w:val="uk-UA"/>
        </w:rPr>
      </w:pPr>
      <w:r>
        <w:rPr>
          <w:sz w:val="28"/>
          <w:szCs w:val="28"/>
          <w:lang w:val="uk-UA"/>
        </w:rPr>
        <w:tab/>
        <w:t>Керуючись вищезазначеним, пропонується прийняти рішення виконавчого комітету «Про схвалення  Прогнозу бюджету  Тернопільської міської територіальної громади на  2021-2022 роки».</w:t>
      </w:r>
    </w:p>
    <w:p w:rsidR="004A03B7" w:rsidRDefault="004A03B7" w:rsidP="004A03B7">
      <w:pPr>
        <w:tabs>
          <w:tab w:val="left" w:pos="-6946"/>
          <w:tab w:val="left" w:pos="0"/>
        </w:tabs>
        <w:jc w:val="center"/>
        <w:rPr>
          <w:color w:val="800000"/>
          <w:sz w:val="28"/>
          <w:szCs w:val="28"/>
          <w:lang w:val="uk-UA"/>
        </w:rPr>
      </w:pPr>
    </w:p>
    <w:p w:rsidR="004A03B7" w:rsidRDefault="004A03B7" w:rsidP="004A03B7">
      <w:pPr>
        <w:tabs>
          <w:tab w:val="left" w:pos="-6946"/>
          <w:tab w:val="left" w:pos="0"/>
        </w:tabs>
        <w:jc w:val="center"/>
        <w:rPr>
          <w:color w:val="800000"/>
          <w:sz w:val="28"/>
          <w:szCs w:val="28"/>
          <w:lang w:val="uk-UA"/>
        </w:rPr>
      </w:pPr>
    </w:p>
    <w:p w:rsidR="004A03B7" w:rsidRDefault="004A03B7" w:rsidP="004A03B7">
      <w:pPr>
        <w:tabs>
          <w:tab w:val="left" w:pos="-6946"/>
          <w:tab w:val="left" w:pos="0"/>
        </w:tabs>
        <w:jc w:val="center"/>
        <w:rPr>
          <w:color w:val="800000"/>
          <w:sz w:val="28"/>
          <w:szCs w:val="28"/>
          <w:lang w:val="uk-UA"/>
        </w:rPr>
      </w:pPr>
    </w:p>
    <w:p w:rsidR="004A03B7" w:rsidRDefault="004A03B7" w:rsidP="004A03B7">
      <w:pPr>
        <w:jc w:val="both"/>
        <w:rPr>
          <w:sz w:val="28"/>
          <w:szCs w:val="28"/>
          <w:lang w:val="uk-UA"/>
        </w:rPr>
      </w:pPr>
      <w:r>
        <w:rPr>
          <w:sz w:val="28"/>
          <w:szCs w:val="28"/>
          <w:lang w:val="uk-UA"/>
        </w:rPr>
        <w:t>Начальник фінансового управління                                  Н.П.Кучер</w:t>
      </w:r>
    </w:p>
    <w:p w:rsidR="004A03B7" w:rsidRDefault="004A03B7" w:rsidP="004A03B7">
      <w:pPr>
        <w:jc w:val="both"/>
        <w:rPr>
          <w:sz w:val="28"/>
          <w:szCs w:val="28"/>
          <w:lang w:val="uk-UA"/>
        </w:rPr>
      </w:pPr>
    </w:p>
    <w:p w:rsidR="004A03B7" w:rsidRDefault="004A03B7" w:rsidP="004A03B7">
      <w:pPr>
        <w:jc w:val="both"/>
        <w:rPr>
          <w:sz w:val="16"/>
          <w:szCs w:val="16"/>
          <w:lang w:val="uk-UA"/>
        </w:rPr>
      </w:pPr>
      <w:r>
        <w:rPr>
          <w:sz w:val="16"/>
          <w:szCs w:val="16"/>
          <w:lang w:val="uk-UA"/>
        </w:rPr>
        <w:t>Люта І.Н.,25-76-37</w:t>
      </w:r>
    </w:p>
    <w:p w:rsidR="004A03B7" w:rsidRDefault="004A03B7" w:rsidP="004A03B7">
      <w:pPr>
        <w:jc w:val="both"/>
        <w:rPr>
          <w:sz w:val="16"/>
          <w:szCs w:val="16"/>
          <w:lang w:val="uk-UA"/>
        </w:rPr>
      </w:pPr>
      <w:r>
        <w:rPr>
          <w:sz w:val="16"/>
          <w:szCs w:val="16"/>
          <w:lang w:val="uk-UA"/>
        </w:rPr>
        <w:t>Галагіна Г.М.,25-09-93</w:t>
      </w:r>
    </w:p>
    <w:p w:rsidR="00000000" w:rsidRDefault="004A03B7"/>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C27A9"/>
    <w:multiLevelType w:val="hybridMultilevel"/>
    <w:tmpl w:val="111E13B0"/>
    <w:lvl w:ilvl="0" w:tplc="F47A965E">
      <w:numFmt w:val="bullet"/>
      <w:lvlText w:val="–"/>
      <w:lvlJc w:val="left"/>
      <w:pPr>
        <w:tabs>
          <w:tab w:val="num" w:pos="927"/>
        </w:tabs>
        <w:ind w:left="927" w:hanging="360"/>
      </w:pPr>
      <w:rPr>
        <w:rFonts w:ascii="Times New Roman" w:eastAsia="Times New Roman" w:hAnsi="Times New Roman" w:cs="Times New Roman" w:hint="default"/>
        <w:color w:val="000000"/>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14220253"/>
    <w:multiLevelType w:val="hybridMultilevel"/>
    <w:tmpl w:val="B9FC87BE"/>
    <w:lvl w:ilvl="0" w:tplc="876E1BC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D572077"/>
    <w:multiLevelType w:val="hybridMultilevel"/>
    <w:tmpl w:val="C58C0594"/>
    <w:lvl w:ilvl="0" w:tplc="04190011">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4131B12"/>
    <w:multiLevelType w:val="hybridMultilevel"/>
    <w:tmpl w:val="9D2C231A"/>
    <w:lvl w:ilvl="0" w:tplc="0430ED6A">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A03B7"/>
    <w:rsid w:val="004A03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03B7"/>
    <w:rPr>
      <w:color w:val="0000FF"/>
      <w:u w:val="single"/>
    </w:rPr>
  </w:style>
  <w:style w:type="character" w:styleId="a4">
    <w:name w:val="FollowedHyperlink"/>
    <w:basedOn w:val="a0"/>
    <w:uiPriority w:val="99"/>
    <w:semiHidden/>
    <w:unhideWhenUsed/>
    <w:rsid w:val="004A03B7"/>
    <w:rPr>
      <w:color w:val="800080" w:themeColor="followedHyperlink"/>
      <w:u w:val="single"/>
    </w:rPr>
  </w:style>
  <w:style w:type="paragraph" w:styleId="a5">
    <w:name w:val="Normal (Web)"/>
    <w:basedOn w:val="a"/>
    <w:uiPriority w:val="99"/>
    <w:semiHidden/>
    <w:unhideWhenUsed/>
    <w:rsid w:val="004A03B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4A03B7"/>
    <w:pPr>
      <w:spacing w:after="0" w:line="240" w:lineRule="auto"/>
      <w:ind w:left="720"/>
      <w:contextualSpacing/>
    </w:pPr>
    <w:rPr>
      <w:rFonts w:ascii="Times New Roman" w:eastAsia="Calibri" w:hAnsi="Times New Roman" w:cs="Times New Roman"/>
      <w:sz w:val="24"/>
      <w:lang w:eastAsia="en-US"/>
    </w:rPr>
  </w:style>
  <w:style w:type="character" w:customStyle="1" w:styleId="a7">
    <w:name w:val="Основной текст с отступом Знак"/>
    <w:link w:val="1"/>
    <w:locked/>
    <w:rsid w:val="004A03B7"/>
    <w:rPr>
      <w:rFonts w:ascii="Arial" w:eastAsia="Times New Roman" w:hAnsi="Arial" w:cs="Arial"/>
      <w:sz w:val="24"/>
      <w:szCs w:val="24"/>
      <w:lang w:eastAsia="en-US"/>
    </w:rPr>
  </w:style>
  <w:style w:type="paragraph" w:customStyle="1" w:styleId="1">
    <w:name w:val="Основной текст с отступом1"/>
    <w:basedOn w:val="a"/>
    <w:link w:val="a7"/>
    <w:rsid w:val="004A03B7"/>
    <w:pPr>
      <w:spacing w:after="0" w:line="240" w:lineRule="auto"/>
      <w:ind w:left="567"/>
    </w:pPr>
    <w:rPr>
      <w:rFonts w:ascii="Arial" w:eastAsia="Times New Roman" w:hAnsi="Arial" w:cs="Arial"/>
      <w:sz w:val="24"/>
      <w:szCs w:val="24"/>
      <w:lang w:eastAsia="en-US"/>
    </w:rPr>
  </w:style>
  <w:style w:type="paragraph" w:customStyle="1" w:styleId="a8">
    <w:name w:val="Нормальний текст"/>
    <w:basedOn w:val="a"/>
    <w:uiPriority w:val="99"/>
    <w:rsid w:val="004A03B7"/>
    <w:pPr>
      <w:spacing w:before="120" w:after="0" w:line="240" w:lineRule="auto"/>
      <w:ind w:firstLine="567"/>
    </w:pPr>
    <w:rPr>
      <w:rFonts w:ascii="Times New Roman" w:eastAsia="Times New Roman" w:hAnsi="Times New Roman" w:cs="Times New Roman"/>
      <w:sz w:val="24"/>
      <w:szCs w:val="24"/>
      <w:lang w:val="uk-UA"/>
    </w:rPr>
  </w:style>
  <w:style w:type="paragraph" w:customStyle="1" w:styleId="a20">
    <w:name w:val="a2"/>
    <w:basedOn w:val="a"/>
    <w:uiPriority w:val="99"/>
    <w:rsid w:val="004A03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0">
    <w:name w:val="a3"/>
    <w:basedOn w:val="a"/>
    <w:uiPriority w:val="99"/>
    <w:rsid w:val="004A03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
    <w:uiPriority w:val="99"/>
    <w:rsid w:val="004A03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0">
    <w:name w:val="a5"/>
    <w:basedOn w:val="a"/>
    <w:uiPriority w:val="99"/>
    <w:rsid w:val="004A03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jbmf">
    <w:name w:val="tj bmf"/>
    <w:basedOn w:val="a"/>
    <w:uiPriority w:val="99"/>
    <w:rsid w:val="004A03B7"/>
    <w:pPr>
      <w:spacing w:before="100" w:beforeAutospacing="1" w:after="100" w:afterAutospacing="1" w:line="240" w:lineRule="auto"/>
    </w:pPr>
    <w:rPr>
      <w:rFonts w:ascii="Times New Roman" w:eastAsia="SimSun" w:hAnsi="Times New Roman" w:cs="Times New Roman"/>
      <w:sz w:val="24"/>
      <w:szCs w:val="24"/>
      <w:lang w:val="uk-UA" w:eastAsia="zh-CN"/>
    </w:rPr>
  </w:style>
  <w:style w:type="paragraph" w:customStyle="1" w:styleId="rvps7">
    <w:name w:val="rvps7"/>
    <w:basedOn w:val="a"/>
    <w:uiPriority w:val="99"/>
    <w:rsid w:val="004A03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
    <w:uiPriority w:val="99"/>
    <w:rsid w:val="004A03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
    <w:name w:val="Основной текст (5)_"/>
    <w:link w:val="50"/>
    <w:locked/>
    <w:rsid w:val="004A03B7"/>
    <w:rPr>
      <w:sz w:val="26"/>
      <w:szCs w:val="26"/>
      <w:shd w:val="clear" w:color="auto" w:fill="FFFFFF"/>
    </w:rPr>
  </w:style>
  <w:style w:type="paragraph" w:customStyle="1" w:styleId="50">
    <w:name w:val="Основной текст (5)"/>
    <w:basedOn w:val="a"/>
    <w:link w:val="5"/>
    <w:rsid w:val="004A03B7"/>
    <w:pPr>
      <w:widowControl w:val="0"/>
      <w:shd w:val="clear" w:color="auto" w:fill="FFFFFF"/>
      <w:spacing w:after="0" w:line="320" w:lineRule="exact"/>
      <w:ind w:firstLine="540"/>
      <w:jc w:val="both"/>
    </w:pPr>
    <w:rPr>
      <w:sz w:val="26"/>
      <w:szCs w:val="26"/>
    </w:rPr>
  </w:style>
  <w:style w:type="character" w:customStyle="1" w:styleId="rvts9">
    <w:name w:val="rvts9"/>
    <w:basedOn w:val="a0"/>
    <w:rsid w:val="004A03B7"/>
  </w:style>
  <w:style w:type="character" w:customStyle="1" w:styleId="rvts23">
    <w:name w:val="rvts23"/>
    <w:basedOn w:val="a0"/>
    <w:rsid w:val="004A03B7"/>
  </w:style>
  <w:style w:type="table" w:styleId="a9">
    <w:name w:val="Table Grid"/>
    <w:basedOn w:val="a1"/>
    <w:uiPriority w:val="59"/>
    <w:rsid w:val="004A03B7"/>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919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5777</Words>
  <Characters>32929</Characters>
  <Application>Microsoft Office Word</Application>
  <DocSecurity>0</DocSecurity>
  <Lines>274</Lines>
  <Paragraphs>77</Paragraphs>
  <ScaleCrop>false</ScaleCrop>
  <Company>Reanimator Extreme Edition</Company>
  <LinksUpToDate>false</LinksUpToDate>
  <CharactersWithSpaces>38629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2019-12-21T10:00:00Z</dcterms:created>
  <dcterms:modified xsi:type="dcterms:W3CDTF">2019-12-21T10:00:00Z</dcterms:modified>
</cp:coreProperties>
</file>