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E8C" w:rsidRDefault="00956E8C" w:rsidP="00956E8C">
      <w:pPr>
        <w:pStyle w:val="a4"/>
        <w:shd w:val="clear" w:color="auto" w:fill="FFFFFF"/>
        <w:spacing w:before="0" w:beforeAutospacing="0" w:after="0" w:afterAutospacing="0"/>
        <w:ind w:left="6372" w:firstLine="708"/>
        <w:jc w:val="center"/>
        <w:rPr>
          <w:color w:val="000000"/>
          <w:sz w:val="26"/>
          <w:szCs w:val="26"/>
        </w:rPr>
      </w:pPr>
      <w:r>
        <w:rPr>
          <w:color w:val="000000"/>
          <w:sz w:val="26"/>
          <w:szCs w:val="26"/>
        </w:rPr>
        <w:t>Додаток</w:t>
      </w:r>
    </w:p>
    <w:p w:rsidR="00956E8C" w:rsidRDefault="00956E8C" w:rsidP="00956E8C">
      <w:pPr>
        <w:pStyle w:val="a4"/>
        <w:shd w:val="clear" w:color="auto" w:fill="FFFFFF"/>
        <w:spacing w:before="0" w:beforeAutospacing="0" w:after="0" w:afterAutospacing="0"/>
        <w:jc w:val="right"/>
        <w:rPr>
          <w:color w:val="000000"/>
          <w:sz w:val="26"/>
          <w:szCs w:val="26"/>
        </w:rPr>
      </w:pPr>
      <w:r>
        <w:rPr>
          <w:color w:val="000000"/>
          <w:sz w:val="26"/>
          <w:szCs w:val="26"/>
        </w:rPr>
        <w:t>до рішення виконавчого</w:t>
      </w:r>
    </w:p>
    <w:p w:rsidR="00956E8C" w:rsidRDefault="00956E8C" w:rsidP="00956E8C">
      <w:pPr>
        <w:pStyle w:val="a4"/>
        <w:shd w:val="clear" w:color="auto" w:fill="FFFFFF"/>
        <w:spacing w:before="0" w:beforeAutospacing="0" w:after="0" w:afterAutospacing="0"/>
        <w:jc w:val="right"/>
        <w:rPr>
          <w:color w:val="000000"/>
          <w:sz w:val="26"/>
          <w:szCs w:val="26"/>
        </w:rPr>
      </w:pPr>
      <w:r>
        <w:rPr>
          <w:color w:val="000000"/>
          <w:sz w:val="26"/>
          <w:szCs w:val="26"/>
        </w:rPr>
        <w:t xml:space="preserve"> комітету міської ради</w:t>
      </w:r>
    </w:p>
    <w:p w:rsidR="00956E8C" w:rsidRDefault="00956E8C" w:rsidP="00956E8C">
      <w:pPr>
        <w:pStyle w:val="a4"/>
        <w:shd w:val="clear" w:color="auto" w:fill="FFFFFF"/>
        <w:spacing w:before="0" w:beforeAutospacing="0" w:after="0" w:afterAutospacing="0"/>
        <w:jc w:val="right"/>
        <w:rPr>
          <w:color w:val="000000"/>
          <w:sz w:val="26"/>
          <w:szCs w:val="26"/>
        </w:rPr>
      </w:pPr>
      <w:r>
        <w:rPr>
          <w:color w:val="000000"/>
          <w:sz w:val="26"/>
          <w:szCs w:val="26"/>
        </w:rPr>
        <w:t>від 5.12.2018р. №936</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w:t>
      </w:r>
    </w:p>
    <w:p w:rsidR="00956E8C" w:rsidRDefault="00956E8C" w:rsidP="00956E8C">
      <w:pPr>
        <w:pStyle w:val="a4"/>
        <w:shd w:val="clear" w:color="auto" w:fill="FFFFFF"/>
        <w:spacing w:before="180" w:beforeAutospacing="0" w:after="0" w:afterAutospacing="0"/>
        <w:jc w:val="center"/>
        <w:rPr>
          <w:color w:val="000000"/>
          <w:sz w:val="26"/>
          <w:szCs w:val="26"/>
        </w:rPr>
      </w:pPr>
      <w:r>
        <w:rPr>
          <w:color w:val="000000"/>
          <w:sz w:val="26"/>
          <w:szCs w:val="26"/>
        </w:rPr>
        <w:t>ЗВІТ</w:t>
      </w:r>
    </w:p>
    <w:p w:rsidR="00956E8C" w:rsidRDefault="00956E8C" w:rsidP="00956E8C">
      <w:pPr>
        <w:pStyle w:val="a4"/>
        <w:shd w:val="clear" w:color="auto" w:fill="FFFFFF"/>
        <w:spacing w:before="180" w:beforeAutospacing="0" w:after="0" w:afterAutospacing="0"/>
        <w:jc w:val="center"/>
        <w:rPr>
          <w:color w:val="000000"/>
          <w:sz w:val="26"/>
          <w:szCs w:val="26"/>
        </w:rPr>
      </w:pPr>
      <w:r>
        <w:rPr>
          <w:color w:val="000000"/>
          <w:sz w:val="26"/>
          <w:szCs w:val="26"/>
        </w:rPr>
        <w:t>управління містобудування, архітектури та кадастру міської ради за 2018 рік</w:t>
      </w:r>
    </w:p>
    <w:p w:rsidR="00956E8C" w:rsidRDefault="00956E8C" w:rsidP="00956E8C">
      <w:pPr>
        <w:pStyle w:val="a4"/>
        <w:shd w:val="clear" w:color="auto" w:fill="FFFFFF"/>
        <w:spacing w:before="180" w:beforeAutospacing="0" w:after="0" w:afterAutospacing="0"/>
        <w:jc w:val="center"/>
        <w:rPr>
          <w:color w:val="000000"/>
          <w:sz w:val="26"/>
          <w:szCs w:val="26"/>
        </w:rPr>
      </w:pPr>
      <w:r>
        <w:rPr>
          <w:color w:val="000000"/>
          <w:sz w:val="26"/>
          <w:szCs w:val="26"/>
        </w:rPr>
        <w:t>(звітний період з 01.01.2018р. по 31.10.2018р.)</w:t>
      </w:r>
    </w:p>
    <w:p w:rsidR="00956E8C" w:rsidRDefault="00956E8C" w:rsidP="00956E8C">
      <w:pPr>
        <w:pStyle w:val="a4"/>
        <w:shd w:val="clear" w:color="auto" w:fill="FFFFFF"/>
        <w:spacing w:before="180" w:beforeAutospacing="0" w:after="0" w:afterAutospacing="0"/>
        <w:jc w:val="center"/>
        <w:rPr>
          <w:color w:val="000000"/>
          <w:sz w:val="26"/>
          <w:szCs w:val="26"/>
        </w:rPr>
      </w:pPr>
      <w:r>
        <w:rPr>
          <w:rStyle w:val="a5"/>
          <w:color w:val="000000"/>
          <w:sz w:val="26"/>
          <w:szCs w:val="26"/>
        </w:rPr>
        <w:t> </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xml:space="preserve">Протягом звітного періоду управління містобудування, архітектури та кадастру(далі – управління) здійснювало свою діяльність </w:t>
      </w:r>
      <w:r>
        <w:rPr>
          <w:rStyle w:val="a6"/>
          <w:color w:val="000000"/>
          <w:sz w:val="26"/>
          <w:szCs w:val="26"/>
        </w:rPr>
        <w:t xml:space="preserve">відповідно до </w:t>
      </w:r>
      <w:r>
        <w:rPr>
          <w:color w:val="000000"/>
          <w:sz w:val="26"/>
          <w:szCs w:val="26"/>
        </w:rPr>
        <w:t>покладених на нього завдань та згідно повноважень, визначених Положенням про управління. Основними завданнями управління є:</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реалізація державної політики у сфері містобудування та архітектури;</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аналіз стану містобудівної документації, організація роботи з оновлення, коригування та розроблення містобудівної документації, яка передбачена законодавством;</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координація діяльності суб’єктів містобудування щодо комплексного розвитку території, забудови міста, поліпшення його архітектурного вигляду;</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забезпечення додержання законодавства у сфері містобудування та архітектури відповідно до затвердженої містобудівної документації;</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розгляд матеріалів про відведення земель для містобудівних потреб та їх забудовуна відповідність затвердженій містобудівній документації.</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Керуючись Законами України «Про регулювання містобудівної діяльності», «Про основи містобудування»,Постановою Кабінету Міністрів України від 22.05.2011р. №559 «Про містобудівний кадастр»,на підставі Програми оновлення містобудівної документації та ведення містобудівного кадастру на 2016-2018 роки, затвердженої рішенням міської ради від 24.11.2015 р. №7/2/7(з наступними змінами згідно рішень міської ради від 20.12.2016р. №7/13/24, від 02.06.2017р. №7/15/14, від 15.12.2017р. №7/21/32, від 16.03.2018 р. №7/23/153), з метоюприведення містобудівної діяльності у відповідність до діючого законодавства, реалізації стратегії та основних рішень генерального плану міста Тернополя, управлінням містобудування, архітектури та кадастру за звітний період проведено наступну роботу :</w:t>
      </w:r>
    </w:p>
    <w:p w:rsidR="00956E8C" w:rsidRDefault="00956E8C" w:rsidP="00956E8C">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000000"/>
          <w:sz w:val="26"/>
          <w:szCs w:val="26"/>
        </w:rPr>
      </w:pPr>
      <w:r w:rsidRPr="00956E8C">
        <w:rPr>
          <w:rFonts w:ascii="Times New Roman" w:hAnsi="Times New Roman" w:cs="Times New Roman"/>
          <w:color w:val="000000"/>
          <w:sz w:val="26"/>
          <w:szCs w:val="26"/>
          <w:lang w:val="uk-UA"/>
        </w:rPr>
        <w:t xml:space="preserve">на підставі укладеного з розробником містобудівної документації «Генеральний план м. Тернополя» ДП УНДІ ПМ «Діпромісто» імені Ю.М.Білоконя (м. Київ) договору розроблено містобудівну документацію: «м. Тернопіль. </w:t>
      </w:r>
      <w:r>
        <w:rPr>
          <w:rFonts w:ascii="Times New Roman" w:hAnsi="Times New Roman" w:cs="Times New Roman"/>
          <w:color w:val="000000"/>
          <w:sz w:val="26"/>
          <w:szCs w:val="26"/>
        </w:rPr>
        <w:t xml:space="preserve">Внесення дострокових змін до генерального плану міста» та «м. Тернопіль. Внесення дострокових змін плану зонування території міста». За результатами проведеної міською радою процедури громадських слухань щодо врахування громадських </w:t>
      </w:r>
      <w:r>
        <w:rPr>
          <w:rFonts w:ascii="Times New Roman" w:hAnsi="Times New Roman" w:cs="Times New Roman"/>
          <w:color w:val="000000"/>
          <w:sz w:val="26"/>
          <w:szCs w:val="26"/>
        </w:rPr>
        <w:lastRenderedPageBreak/>
        <w:t>інтересів в проектах зазначених містобудівних документацій, їх розгляду на розширеному засіданні архітектурно-містобудівної ради при управлінні містобудування, архітектури та кадастру Тернопільської міської ради, на підставі позитивного експертного звіту, рішеннями міської ради від 20.04.2018р. №7/24/35 та №7/24/36затверджено вказані містобудівні документації;</w:t>
      </w:r>
    </w:p>
    <w:p w:rsidR="00956E8C" w:rsidRDefault="00956E8C" w:rsidP="00956E8C">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000000"/>
          <w:sz w:val="26"/>
          <w:szCs w:val="26"/>
        </w:rPr>
      </w:pPr>
      <w:r>
        <w:rPr>
          <w:rFonts w:ascii="Times New Roman" w:hAnsi="Times New Roman" w:cs="Times New Roman"/>
          <w:color w:val="000000"/>
          <w:sz w:val="26"/>
          <w:szCs w:val="26"/>
        </w:rPr>
        <w:t>з метою подальшої деталізації рішень генерального плану м. Тернополя (із змінами) та уточнення окремих його положень, пов’язаних з розміщенням житла і інших об’єктів містобудування, відповідно до укладеного договору з ФОП архітектором Горою С.Б. розроблено містобудівну документацію «Детальний план території «Житлового району «Південний». За результатами проведеної міською радою процедури громадських слухань щодо врахування громадських інтересів в проекті містобудівної документації, розгляду та схвалення її на засіданні архітектурно-містобудівної ради, рішенням міської ради від 20.04.2018р. №7/24/37затверджено вказану містобудівну документацію;</w:t>
      </w:r>
    </w:p>
    <w:p w:rsidR="00956E8C" w:rsidRDefault="00956E8C" w:rsidP="00956E8C">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000000"/>
          <w:sz w:val="26"/>
          <w:szCs w:val="26"/>
        </w:rPr>
      </w:pPr>
      <w:r>
        <w:rPr>
          <w:rFonts w:ascii="Times New Roman" w:hAnsi="Times New Roman" w:cs="Times New Roman"/>
          <w:color w:val="000000"/>
          <w:sz w:val="26"/>
          <w:szCs w:val="26"/>
        </w:rPr>
        <w:t>на виконання рішення міської ради від 21.10.2016р. №7/12/24 «Про розробку детальних планів забудови території міста Тернополя», відповідно до укладеного договору між Тернопільською міською радою та ФОП архітектором Горою С.Б., розроблено проектну документацію «Територіальне районування м. Тернополя», яка затверджена рішенням міської ради від 15.12.2017 р.№7/21/61.Вказаним рішенням визначене нове районування території містата складений графік укладання договорів на виготовлення детальних планів забудови території міста Тернополя;</w:t>
      </w:r>
    </w:p>
    <w:p w:rsidR="00956E8C" w:rsidRDefault="00956E8C" w:rsidP="00956E8C">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000000"/>
          <w:sz w:val="26"/>
          <w:szCs w:val="26"/>
        </w:rPr>
      </w:pPr>
      <w:r>
        <w:rPr>
          <w:rFonts w:ascii="Times New Roman" w:hAnsi="Times New Roman" w:cs="Times New Roman"/>
          <w:color w:val="000000"/>
          <w:sz w:val="26"/>
          <w:szCs w:val="26"/>
        </w:rPr>
        <w:t>на підставі рішення виконавчого комітету міської ради від 12.2016 р. №1108 «Про розроблення детального плану території, обмеженої вул. 15 Квітня, вул. Академіка Сахарова, вул. Академіка Корольова, Підволочиське шосе (мікрорайону №6)» відповідальними за розроблення детального плану території ПП «Креатор-Буд» та архітектурно-проектним бюро ФОП Гордія І.Р.розробленомістобудівну документаціюдетальний план території мікрорайону №6, яку, за результатами проведеної міською радою процедури громадських слухань щодо врахування громадських інтересів в проекті містобудівної документації, розгляду та схвалення її на засіданні архітектурно-містобудівної радипри управлінні, затверджено рішенням виконавчого комітету міської ради від 30.05.2018р. №426;</w:t>
      </w:r>
    </w:p>
    <w:p w:rsidR="00956E8C" w:rsidRDefault="00956E8C" w:rsidP="00956E8C">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000000"/>
          <w:sz w:val="26"/>
          <w:szCs w:val="26"/>
        </w:rPr>
      </w:pPr>
      <w:r>
        <w:rPr>
          <w:rFonts w:ascii="Times New Roman" w:hAnsi="Times New Roman" w:cs="Times New Roman"/>
          <w:color w:val="000000"/>
          <w:sz w:val="26"/>
          <w:szCs w:val="26"/>
        </w:rPr>
        <w:t>згідно укладеного з ДП УНДІ ПМ «Діпромісто» імені Ю.М. Білоконя (м. Київ) договорувиготовлена проектна документація «м.Тернопіль. Схема озеленення міста», яка затверджена рішенням виконавчого комітету міської ради від 30.05.2018р. №427;</w:t>
      </w:r>
    </w:p>
    <w:p w:rsidR="00956E8C" w:rsidRDefault="00956E8C" w:rsidP="00956E8C">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000000"/>
          <w:sz w:val="26"/>
          <w:szCs w:val="26"/>
        </w:rPr>
      </w:pPr>
      <w:r>
        <w:rPr>
          <w:rFonts w:ascii="Times New Roman" w:hAnsi="Times New Roman" w:cs="Times New Roman"/>
          <w:color w:val="000000"/>
          <w:sz w:val="26"/>
          <w:szCs w:val="26"/>
        </w:rPr>
        <w:t>відповідно до укладеного з ДП УНДІ ПМ «Діпромісто» імені Ю.М. Білоконя (м. Київ) договорувиготовлена проектна документація«м.Тернопіль. Розробка-корегування планів червоних ліній магістральних та житлових вулиць». Проект розглянутий та рекомендований до затвердження на засіданні архітектурно-містобудівної ради при управлінні. Вказана проектна документація затверджена рішенням міської ради від 05.10.2018р. №7/28/21.</w:t>
      </w:r>
    </w:p>
    <w:p w:rsidR="00956E8C" w:rsidRDefault="00956E8C" w:rsidP="00956E8C">
      <w:pPr>
        <w:pStyle w:val="a4"/>
        <w:shd w:val="clear" w:color="auto" w:fill="FFFFFF"/>
        <w:spacing w:before="0" w:beforeAutospacing="0" w:after="0" w:afterAutospacing="0"/>
        <w:jc w:val="both"/>
        <w:rPr>
          <w:color w:val="000000"/>
          <w:sz w:val="26"/>
          <w:szCs w:val="26"/>
        </w:rPr>
      </w:pPr>
      <w:r>
        <w:rPr>
          <w:color w:val="000000"/>
          <w:sz w:val="26"/>
          <w:szCs w:val="26"/>
        </w:rPr>
        <w:t>Слід зазначити, щона даний часрозроблені та затверджені містобудівні документації успішно реалізуються, забудова відповідних територій міста відбувається з дотриманням положень затверджених детальних планів (мікрорайони «Північний» та №6, житлові райони «Кутківці» та «Південний»).</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lastRenderedPageBreak/>
        <w:t>Також, відповідно до заходів Програми оновлення містобудівної документації та ведення містобудівного кадастру на 2016-2018 роки (із змінами) та графіка укладання договорів на виготовлення детальних планів забудови території міста Тернополя, в 2018 роцібуло заплановано розробку детальних планів території мікрорайону «Промисловий», житлових районів «Дружба» та «Центральний».Управлінням була підготовленавідповіднадокументація для проведення тендеру, протетендерні закупівлі по розробленню цифрових детальних планів території житлових районів «Дружба», «Центральний» та мікрорайону «Промисловий»не відбулися через відсутність тендерних пропозицій учасників.</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Тому, з метою подальшоїдеталізації рішень генерального плану м. Тернополя (із внесеними змінами)шляхом розроблення детальних планів територій, а також створення інструменту підвищення ефективності управління розвитком міських територій, впровадження автоматизованої системи на базі використання геоінформаційних технологійдля забезпечення виконавчих органів міської ради, юридичних і фізичних осіб достовірними відомостями для здійснення містобудівної та інших видів господарської діяльності на території міста, управлінням підготовлено на розгляд сесії міської ради проект Програми оновлення, актуалізації містобудівної, топографо-геодезичної документації та впровадження геоінформаційної системи ведення містобудівного кадастру на 2019-2021 роки, ключовими завданнями якої є:</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деталізація рішень генерального плану міста Тернополя;</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актуалізація (оновлення) топографо-геодезичної основи міста;</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створення програмно-технічного комплексу містобудівного кадастру міськогорівня;</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організація системи обміну інформацією та наповнення бази даних містобудівного кадастру;</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веденнямістобудівного кадастру міськогорівня.</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На підставі ст.27 та ст.29 Закону України «Про регулювання містобудівної діяльності»,Порядку ведення реєстру містобудівних умов та обмежень забудови земельної ділянки, затвердженого наказом Міністерства регіонального розвитку, будівництва та житлово-комунального господарства України від 31.05.2017р. №135, Порядку розміщення тимчасових споруд для провадження підприємницької діяльності, затвердженим наказом Міністерства регіонального розвитку, будівництва та житлово-комунального господарства України від 21.10.2011р.№244, управлінням надаються у встановлений законодавством термін заявникам адміністративні послуги по видачі містобудівних умов та обмежень забудови земельних ділянок, оформленнюбудівельних паспортів забудови земельних ділянок, паспортів тимчасових споруд для здійснення підприємницької діяльності, сезонних об’єктів торгівлі,готуються проекти рішень на розгляд міської ради та її виконавчого комітету в межах наданих йому повноважень.</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З метою забезпечення публічності та доступу громадськості до інформації, управлінням оприлюднено на офіційному сайті міської ради (</w:t>
      </w:r>
      <w:hyperlink r:id="rId5" w:history="1">
        <w:r>
          <w:rPr>
            <w:rStyle w:val="a3"/>
            <w:color w:val="274AA2"/>
            <w:sz w:val="26"/>
            <w:szCs w:val="26"/>
          </w:rPr>
          <w:t>www.rada.te.ua</w:t>
        </w:r>
      </w:hyperlink>
      <w:r>
        <w:rPr>
          <w:color w:val="000000"/>
          <w:sz w:val="26"/>
          <w:szCs w:val="26"/>
        </w:rPr>
        <w:t xml:space="preserve">) в розділі «Містобудівна документація» всю діючу містобудівну документацію, а </w:t>
      </w:r>
      <w:r>
        <w:rPr>
          <w:color w:val="000000"/>
          <w:sz w:val="26"/>
          <w:szCs w:val="26"/>
        </w:rPr>
        <w:lastRenderedPageBreak/>
        <w:t>також інформацію про містобудівну документацію, яка розробляється, проходить передбачену законодавством процедуру громадського обговорення та затвердження, а в розділі «Нормативні документи» - реєстри містобудівних умов та обмежень і тимчасових споруд для здійснення підприємницької діяльності.</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Згідно із ст.20 Закону України «Про регулювання містобудівної діяльності», при управлінні створена та здійснює діяльність архітектурно-містобудівна рада, якою на виконання рішення виконавчого комітету міської ради від 17.09.2014р. №934 «Про розгляд та погодження проектних рішень»,в обов’язковому порядку розглядаються проектні матеріали і рішення по об’єктахмістобудування та архітектури, розташованих в історичній частині міста, зоні в межах історичного ареалу, на магістралях та площах загальноміського значення і після цього управлінням надаються містобудівні умови та обмеження забудови земельних ділянок.</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Для оновлення і ведення бази даних містобудівного кадастру службою містобудівного кадастру управління проводиться збір, систематизація, опрацювання, реєстрація інформації містобудівного кадаструдля подальшого надання її на відповідні запити громадян та організацій. До бази даних містобудівного кадастру внесено усю розроблену та затверджену містобудівну документацію, містобудівні регламенти та топографо-геодезичні і картографічні матеріали, містобудівні умови і обмеження;рішення міської ради, виконавчого комітету з питань будівництва, реєстр тимчасових споруд для здійснення підприємницької діяльності та споруд сезонної торгівлі, реєстр потенційно-небезпечних об’єктів міста, рішення міської ради та виконавчого комітету про перейменування вулиць з додатками.</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За матеріалами містобудівної документації та наявними матеріалами містобудівного кадастру управлінням опрацьовуються звернення громадян та організацій щодо надання переліків обмежень у використанні земельних ділянок, погодження проектів землеустрою, надаються дозволи на право виконання топографо-геодезичних робіт, витяги з містобудівної документації.</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На даний час актуальним є питання створення актуалізованої цифрової топографо-геодезичної основи міста, в тому числі підземних і наземних будівель, споруд і комунікацій, що визначено статтею 16 Закону України «Про регулювання містобудівної діяльності».З метою створення оновленої та актуалізованої цифрової топографо-геодезичної основи території міста для використання її суб’єктами містобудівної діяльності, виконавчими органами міської ради, зацікавленими підприємствами, установами, організаціями і громадянами, міською радою укладено договір зДержавним науково-виробничим підприємством «Геосистема». Термін завершення робіт згідно умов договору – грудень 2018 року.</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Окрім цього, управлінням надаються висновки на ремонтно-реставраційні роботи по збереженню існуючих пам’ятників, встановленню меморіальних таанотаційнихдощок і таблиць, опорядженню фасадів будівель та споруд, благоустрою майданів та скверів міста.</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xml:space="preserve">Управління постійно розглядає питання по впорядкуванню та розміщенню тимчасових споруд для здійснення підприємницької діяльності, пам’ятників, пам’ятних знаків, рекламних вивісок і конструкцій, присвоєння адресних номерів </w:t>
      </w:r>
      <w:r>
        <w:rPr>
          <w:color w:val="000000"/>
          <w:sz w:val="26"/>
          <w:szCs w:val="26"/>
        </w:rPr>
        <w:lastRenderedPageBreak/>
        <w:t>об’єктам нерухомості, опрацьовує на предмет можливості погодження схем розташування літніх торгових майданчиків.</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При управлінні працює постійнодіюча комісія міської ради по вирішенню земельних спорів, якою розглядаються питання щодо проходження меж земельних ділянок та з питань добросусідства. Спеціалісти управління беруть активну участь у всіх комісіях, створених розпорядженнями міського голови та міською радою, у підготовці та організації громадських слухань з питань містобудування.</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В управлінні здійснюється робота по веденню документообігу відповідно до регламенту, затвердженому рішенням виконавчого комітету міської ради, інструкцій з діловодства та документообігу відповідно до вимог ISO.</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xml:space="preserve"> Систематично проводиться підсумкова та аналітична робота, щодозволяє оперативно володіти станом справ в місті. Щотижнево проводятьсянаради з питаньдіяльностіуправління,навчання по підвищеннюпрофесійногорівняпрацівників. На оперативнихнарадах при начальнику управліннярозглядаютьсяпитання про стан розгляду та виконанняконтрольнихдокументів.</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Начальником управління проводиться особистийприйомгромадян з питаньмістобудування та архітектуризгіднозатвердженого графіка.</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Порівняльнатаблицяпоказниківроботиуправліннямістобудування, архітектури та кадастру за звітнийперіодз 01.01.2018 р. по 31.10.2018 р.в порівнянні з відповіднимперіодом 2017 року</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w:t>
      </w:r>
    </w:p>
    <w:tbl>
      <w:tblPr>
        <w:tblW w:w="10410" w:type="dxa"/>
        <w:shd w:val="clear" w:color="auto" w:fill="FFFFFF"/>
        <w:tblLayout w:type="fixed"/>
        <w:tblLook w:val="04A0"/>
      </w:tblPr>
      <w:tblGrid>
        <w:gridCol w:w="1154"/>
        <w:gridCol w:w="4767"/>
        <w:gridCol w:w="2126"/>
        <w:gridCol w:w="2363"/>
      </w:tblGrid>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 </w:t>
            </w:r>
          </w:p>
          <w:p w:rsidR="00956E8C" w:rsidRDefault="00956E8C">
            <w:pPr>
              <w:pStyle w:val="a4"/>
              <w:spacing w:before="180" w:beforeAutospacing="0" w:after="0" w:afterAutospacing="0" w:line="276" w:lineRule="auto"/>
              <w:rPr>
                <w:color w:val="000000"/>
                <w:sz w:val="26"/>
                <w:szCs w:val="26"/>
              </w:rPr>
            </w:pPr>
            <w:r>
              <w:rPr>
                <w:color w:val="000000"/>
                <w:sz w:val="26"/>
                <w:szCs w:val="26"/>
              </w:rPr>
              <w:t>№п/п</w:t>
            </w:r>
          </w:p>
        </w:tc>
        <w:tc>
          <w:tcPr>
            <w:tcW w:w="4770"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 </w:t>
            </w:r>
          </w:p>
          <w:p w:rsidR="00956E8C" w:rsidRDefault="00956E8C">
            <w:pPr>
              <w:pStyle w:val="a4"/>
              <w:spacing w:before="180" w:beforeAutospacing="0" w:after="0" w:afterAutospacing="0" w:line="276" w:lineRule="auto"/>
              <w:rPr>
                <w:color w:val="000000"/>
                <w:sz w:val="26"/>
                <w:szCs w:val="26"/>
              </w:rPr>
            </w:pPr>
            <w:r>
              <w:rPr>
                <w:color w:val="000000"/>
                <w:sz w:val="26"/>
                <w:szCs w:val="26"/>
              </w:rPr>
              <w:t>Показники</w:t>
            </w:r>
          </w:p>
        </w:tc>
        <w:tc>
          <w:tcPr>
            <w:tcW w:w="2127"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За попередній період(з 01.01.2017р.по 31.10.2017р.)</w:t>
            </w:r>
          </w:p>
        </w:tc>
        <w:tc>
          <w:tcPr>
            <w:tcW w:w="2364"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За звітний період (з 01.01.2018р. по31.10.2018р.)</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1</w:t>
            </w:r>
          </w:p>
        </w:tc>
        <w:tc>
          <w:tcPr>
            <w:tcW w:w="4770"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Розглянутозаяв, звернень, запитів, всього</w:t>
            </w:r>
          </w:p>
        </w:tc>
        <w:tc>
          <w:tcPr>
            <w:tcW w:w="2127"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3807</w:t>
            </w:r>
          </w:p>
        </w:tc>
        <w:tc>
          <w:tcPr>
            <w:tcW w:w="2364"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4212</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2</w:t>
            </w:r>
          </w:p>
        </w:tc>
        <w:tc>
          <w:tcPr>
            <w:tcW w:w="4770"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Проведено засіданьархітектурно-містобудівних рад</w:t>
            </w:r>
          </w:p>
        </w:tc>
        <w:tc>
          <w:tcPr>
            <w:tcW w:w="2127"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14</w:t>
            </w:r>
          </w:p>
        </w:tc>
        <w:tc>
          <w:tcPr>
            <w:tcW w:w="2364"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        9</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3</w:t>
            </w:r>
          </w:p>
        </w:tc>
        <w:tc>
          <w:tcPr>
            <w:tcW w:w="4770"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Наданомістобудівних умов та обмеженьдля проектуванняобꞌєктівбудівництва</w:t>
            </w:r>
          </w:p>
        </w:tc>
        <w:tc>
          <w:tcPr>
            <w:tcW w:w="2127"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123</w:t>
            </w:r>
          </w:p>
          <w:p w:rsidR="00956E8C" w:rsidRDefault="00956E8C">
            <w:pPr>
              <w:pStyle w:val="a4"/>
              <w:spacing w:before="180" w:beforeAutospacing="0" w:after="0" w:afterAutospacing="0" w:line="276" w:lineRule="auto"/>
              <w:rPr>
                <w:color w:val="000000"/>
                <w:sz w:val="26"/>
                <w:szCs w:val="26"/>
              </w:rPr>
            </w:pPr>
            <w:r>
              <w:rPr>
                <w:color w:val="000000"/>
                <w:sz w:val="26"/>
                <w:szCs w:val="26"/>
              </w:rPr>
              <w:t> </w:t>
            </w:r>
          </w:p>
        </w:tc>
        <w:tc>
          <w:tcPr>
            <w:tcW w:w="2364"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      107</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4</w:t>
            </w:r>
          </w:p>
        </w:tc>
        <w:tc>
          <w:tcPr>
            <w:tcW w:w="4770"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Наданобудівельнихпаспортівзабудовиземельноїділянки</w:t>
            </w:r>
          </w:p>
        </w:tc>
        <w:tc>
          <w:tcPr>
            <w:tcW w:w="2127"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82</w:t>
            </w:r>
          </w:p>
          <w:p w:rsidR="00956E8C" w:rsidRDefault="00956E8C">
            <w:pPr>
              <w:pStyle w:val="a4"/>
              <w:spacing w:before="180" w:beforeAutospacing="0" w:after="0" w:afterAutospacing="0" w:line="276" w:lineRule="auto"/>
              <w:rPr>
                <w:color w:val="000000"/>
                <w:sz w:val="26"/>
                <w:szCs w:val="26"/>
              </w:rPr>
            </w:pPr>
            <w:r>
              <w:rPr>
                <w:color w:val="000000"/>
                <w:sz w:val="26"/>
                <w:szCs w:val="26"/>
              </w:rPr>
              <w:t> </w:t>
            </w:r>
          </w:p>
        </w:tc>
        <w:tc>
          <w:tcPr>
            <w:tcW w:w="2364"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69</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lastRenderedPageBreak/>
              <w:t>5</w:t>
            </w:r>
          </w:p>
        </w:tc>
        <w:tc>
          <w:tcPr>
            <w:tcW w:w="4770"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Розглянутопитаньщодорозташуваннямалихархітектурних форм, рекламнихзасобів, пам’ятників, пам’ятнихзнаків</w:t>
            </w:r>
          </w:p>
        </w:tc>
        <w:tc>
          <w:tcPr>
            <w:tcW w:w="2127"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136</w:t>
            </w:r>
          </w:p>
        </w:tc>
        <w:tc>
          <w:tcPr>
            <w:tcW w:w="2364"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188</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6</w:t>
            </w:r>
          </w:p>
        </w:tc>
        <w:tc>
          <w:tcPr>
            <w:tcW w:w="4770"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Проведено засіданькомісії по вирішеннюземельнихспорів (розглянутопитань)</w:t>
            </w:r>
          </w:p>
        </w:tc>
        <w:tc>
          <w:tcPr>
            <w:tcW w:w="2127"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21 (79)</w:t>
            </w:r>
          </w:p>
        </w:tc>
        <w:tc>
          <w:tcPr>
            <w:tcW w:w="2364"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15 (75)</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7</w:t>
            </w:r>
          </w:p>
        </w:tc>
        <w:tc>
          <w:tcPr>
            <w:tcW w:w="4770"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Підготовлено: проектіврішеньміської ради, проектів</w:t>
            </w:r>
          </w:p>
          <w:p w:rsidR="00956E8C" w:rsidRDefault="00956E8C">
            <w:pPr>
              <w:pStyle w:val="a4"/>
              <w:spacing w:before="180" w:beforeAutospacing="0" w:after="0" w:afterAutospacing="0" w:line="276" w:lineRule="auto"/>
              <w:rPr>
                <w:color w:val="000000"/>
                <w:sz w:val="26"/>
                <w:szCs w:val="26"/>
              </w:rPr>
            </w:pPr>
            <w:r>
              <w:rPr>
                <w:color w:val="000000"/>
                <w:sz w:val="26"/>
                <w:szCs w:val="26"/>
              </w:rPr>
              <w:t>рішеньвиконавчогокомітету, проектіврозпорядженьміськогоголови</w:t>
            </w:r>
          </w:p>
        </w:tc>
        <w:tc>
          <w:tcPr>
            <w:tcW w:w="2127"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37</w:t>
            </w:r>
          </w:p>
        </w:tc>
        <w:tc>
          <w:tcPr>
            <w:tcW w:w="2364"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28</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8</w:t>
            </w:r>
          </w:p>
        </w:tc>
        <w:tc>
          <w:tcPr>
            <w:tcW w:w="4770"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Підготовленорозпоряджень начальника управліннящодоприсвоєнняадреснихномерівоб’єктамнерухомості           </w:t>
            </w:r>
          </w:p>
        </w:tc>
        <w:tc>
          <w:tcPr>
            <w:tcW w:w="2127"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166</w:t>
            </w:r>
          </w:p>
        </w:tc>
        <w:tc>
          <w:tcPr>
            <w:tcW w:w="2364"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80</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9</w:t>
            </w:r>
          </w:p>
        </w:tc>
        <w:tc>
          <w:tcPr>
            <w:tcW w:w="4770"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Оформлено паспортівприв’язкитимчасовихспоруд для здійсненняпідприємницькоїдіяльності</w:t>
            </w:r>
          </w:p>
        </w:tc>
        <w:tc>
          <w:tcPr>
            <w:tcW w:w="2127"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91</w:t>
            </w:r>
          </w:p>
        </w:tc>
        <w:tc>
          <w:tcPr>
            <w:tcW w:w="2364"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65</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   10</w:t>
            </w:r>
          </w:p>
        </w:tc>
        <w:tc>
          <w:tcPr>
            <w:tcW w:w="4770"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Погодженопаспортівпривꞌязкисезоннихобꞌєктівсфериторгівлі</w:t>
            </w:r>
          </w:p>
        </w:tc>
        <w:tc>
          <w:tcPr>
            <w:tcW w:w="2127"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44</w:t>
            </w:r>
          </w:p>
        </w:tc>
        <w:tc>
          <w:tcPr>
            <w:tcW w:w="2364"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88</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    11</w:t>
            </w:r>
          </w:p>
        </w:tc>
        <w:tc>
          <w:tcPr>
            <w:tcW w:w="4770"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Надановисновків про погодженняпроектівземлеустроющодовідведенняземельнихділянок</w:t>
            </w:r>
          </w:p>
        </w:tc>
        <w:tc>
          <w:tcPr>
            <w:tcW w:w="2127"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753</w:t>
            </w:r>
          </w:p>
        </w:tc>
        <w:tc>
          <w:tcPr>
            <w:tcW w:w="2364"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874</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    12</w:t>
            </w:r>
          </w:p>
        </w:tc>
        <w:tc>
          <w:tcPr>
            <w:tcW w:w="4770"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Наданопереліківобмежень увикористанніземельноїділянки</w:t>
            </w:r>
          </w:p>
        </w:tc>
        <w:tc>
          <w:tcPr>
            <w:tcW w:w="2127"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650</w:t>
            </w:r>
          </w:p>
        </w:tc>
        <w:tc>
          <w:tcPr>
            <w:tcW w:w="2364"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939</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    13</w:t>
            </w:r>
          </w:p>
        </w:tc>
        <w:tc>
          <w:tcPr>
            <w:tcW w:w="4770"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Наданодозволів на право виконання топографо-геодезичнихробіт</w:t>
            </w:r>
          </w:p>
        </w:tc>
        <w:tc>
          <w:tcPr>
            <w:tcW w:w="2127"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22</w:t>
            </w:r>
          </w:p>
        </w:tc>
        <w:tc>
          <w:tcPr>
            <w:tcW w:w="2364" w:type="dxa"/>
            <w:tcBorders>
              <w:top w:val="single" w:sz="6" w:space="0" w:color="EBEBEB"/>
              <w:left w:val="single" w:sz="6" w:space="0" w:color="EBEBEB"/>
              <w:bottom w:val="single" w:sz="6" w:space="0" w:color="EBEBEB"/>
              <w:right w:val="single" w:sz="6" w:space="0" w:color="EBEBEB"/>
            </w:tcBorders>
            <w:shd w:val="clear" w:color="auto" w:fill="F2F2F5"/>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5</w:t>
            </w:r>
          </w:p>
        </w:tc>
      </w:tr>
      <w:tr w:rsidR="00956E8C" w:rsidTr="00956E8C">
        <w:tc>
          <w:tcPr>
            <w:tcW w:w="1155"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    14</w:t>
            </w:r>
          </w:p>
          <w:p w:rsidR="00956E8C" w:rsidRDefault="00956E8C">
            <w:pPr>
              <w:pStyle w:val="a4"/>
              <w:spacing w:before="180" w:beforeAutospacing="0" w:after="0" w:afterAutospacing="0" w:line="276" w:lineRule="auto"/>
              <w:rPr>
                <w:color w:val="000000"/>
                <w:sz w:val="26"/>
                <w:szCs w:val="26"/>
              </w:rPr>
            </w:pPr>
            <w:r>
              <w:rPr>
                <w:color w:val="000000"/>
                <w:sz w:val="26"/>
                <w:szCs w:val="26"/>
              </w:rPr>
              <w:t> </w:t>
            </w:r>
          </w:p>
        </w:tc>
        <w:tc>
          <w:tcPr>
            <w:tcW w:w="4770"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Виготовленнявикопіювань з топографічноїзйомки, у масштабі 1:500; 1:2000; 1:5000;</w:t>
            </w:r>
          </w:p>
          <w:p w:rsidR="00956E8C" w:rsidRDefault="00956E8C">
            <w:pPr>
              <w:pStyle w:val="a4"/>
              <w:spacing w:before="180" w:beforeAutospacing="0" w:after="0" w:afterAutospacing="0" w:line="276" w:lineRule="auto"/>
              <w:rPr>
                <w:color w:val="000000"/>
                <w:sz w:val="26"/>
                <w:szCs w:val="26"/>
              </w:rPr>
            </w:pPr>
            <w:r>
              <w:rPr>
                <w:color w:val="000000"/>
                <w:sz w:val="26"/>
                <w:szCs w:val="26"/>
              </w:rPr>
              <w:t xml:space="preserve">виготовленнявикопіювань з </w:t>
            </w:r>
            <w:r>
              <w:rPr>
                <w:color w:val="000000"/>
                <w:sz w:val="26"/>
                <w:szCs w:val="26"/>
              </w:rPr>
              <w:lastRenderedPageBreak/>
              <w:t>генерального плану та з плану зонуваннятериторії м. Тернополя</w:t>
            </w:r>
          </w:p>
        </w:tc>
        <w:tc>
          <w:tcPr>
            <w:tcW w:w="2127"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lastRenderedPageBreak/>
              <w:t> </w:t>
            </w:r>
          </w:p>
          <w:p w:rsidR="00956E8C" w:rsidRDefault="00956E8C">
            <w:pPr>
              <w:pStyle w:val="a4"/>
              <w:spacing w:before="180" w:beforeAutospacing="0" w:after="0" w:afterAutospacing="0" w:line="276" w:lineRule="auto"/>
              <w:rPr>
                <w:color w:val="000000"/>
                <w:sz w:val="26"/>
                <w:szCs w:val="26"/>
              </w:rPr>
            </w:pPr>
            <w:r>
              <w:rPr>
                <w:color w:val="000000"/>
                <w:sz w:val="26"/>
                <w:szCs w:val="26"/>
              </w:rPr>
              <w:t>873</w:t>
            </w:r>
          </w:p>
        </w:tc>
        <w:tc>
          <w:tcPr>
            <w:tcW w:w="2364" w:type="dxa"/>
            <w:tcBorders>
              <w:top w:val="single" w:sz="6" w:space="0" w:color="EBEBEB"/>
              <w:left w:val="single" w:sz="6" w:space="0" w:color="EBEBEB"/>
              <w:bottom w:val="single" w:sz="6" w:space="0" w:color="EBEBEB"/>
              <w:right w:val="single" w:sz="6" w:space="0" w:color="EBEBEB"/>
            </w:tcBorders>
            <w:shd w:val="clear" w:color="auto" w:fill="FFFFFF"/>
            <w:tcMar>
              <w:top w:w="150" w:type="dxa"/>
              <w:left w:w="255" w:type="dxa"/>
              <w:bottom w:w="135" w:type="dxa"/>
              <w:right w:w="255" w:type="dxa"/>
            </w:tcMar>
            <w:hideMark/>
          </w:tcPr>
          <w:p w:rsidR="00956E8C" w:rsidRDefault="00956E8C">
            <w:pPr>
              <w:pStyle w:val="a4"/>
              <w:spacing w:before="0" w:beforeAutospacing="0" w:after="0" w:afterAutospacing="0" w:line="276" w:lineRule="auto"/>
              <w:rPr>
                <w:color w:val="000000"/>
                <w:sz w:val="26"/>
                <w:szCs w:val="26"/>
              </w:rPr>
            </w:pPr>
            <w:r>
              <w:rPr>
                <w:color w:val="000000"/>
                <w:sz w:val="26"/>
                <w:szCs w:val="26"/>
              </w:rPr>
              <w:t> </w:t>
            </w:r>
          </w:p>
          <w:p w:rsidR="00956E8C" w:rsidRDefault="00956E8C">
            <w:pPr>
              <w:pStyle w:val="a4"/>
              <w:spacing w:before="180" w:beforeAutospacing="0" w:after="0" w:afterAutospacing="0" w:line="276" w:lineRule="auto"/>
              <w:rPr>
                <w:color w:val="000000"/>
                <w:sz w:val="26"/>
                <w:szCs w:val="26"/>
              </w:rPr>
            </w:pPr>
            <w:r>
              <w:rPr>
                <w:color w:val="000000"/>
                <w:sz w:val="26"/>
                <w:szCs w:val="26"/>
              </w:rPr>
              <w:t>1162</w:t>
            </w:r>
          </w:p>
        </w:tc>
      </w:tr>
    </w:tbl>
    <w:p w:rsidR="00956E8C" w:rsidRDefault="00956E8C" w:rsidP="00956E8C">
      <w:pPr>
        <w:pStyle w:val="a4"/>
        <w:shd w:val="clear" w:color="auto" w:fill="FFFFFF"/>
        <w:spacing w:before="0" w:beforeAutospacing="0" w:after="0" w:afterAutospacing="0"/>
        <w:jc w:val="both"/>
        <w:rPr>
          <w:color w:val="000000"/>
          <w:sz w:val="26"/>
          <w:szCs w:val="26"/>
        </w:rPr>
      </w:pPr>
      <w:r>
        <w:rPr>
          <w:color w:val="000000"/>
          <w:sz w:val="26"/>
          <w:szCs w:val="26"/>
        </w:rPr>
        <w:lastRenderedPageBreak/>
        <w:t> </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xml:space="preserve">Начальник управліннямістобудування,                          </w:t>
      </w:r>
      <w:r>
        <w:rPr>
          <w:color w:val="000000"/>
          <w:sz w:val="26"/>
          <w:szCs w:val="26"/>
        </w:rPr>
        <w:tab/>
      </w:r>
      <w:r>
        <w:rPr>
          <w:color w:val="000000"/>
          <w:sz w:val="26"/>
          <w:szCs w:val="26"/>
        </w:rPr>
        <w:tab/>
        <w:t>В.Й. Бесага</w:t>
      </w:r>
    </w:p>
    <w:p w:rsidR="00956E8C" w:rsidRDefault="00956E8C" w:rsidP="00956E8C">
      <w:pPr>
        <w:pStyle w:val="a4"/>
        <w:shd w:val="clear" w:color="auto" w:fill="FFFFFF"/>
        <w:spacing w:before="0" w:beforeAutospacing="0" w:after="0" w:afterAutospacing="0"/>
        <w:jc w:val="both"/>
        <w:rPr>
          <w:color w:val="000000"/>
          <w:sz w:val="26"/>
          <w:szCs w:val="26"/>
        </w:rPr>
      </w:pPr>
      <w:r>
        <w:rPr>
          <w:color w:val="000000"/>
          <w:sz w:val="26"/>
          <w:szCs w:val="26"/>
        </w:rPr>
        <w:t>архітектури та кадастру</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w:t>
      </w:r>
    </w:p>
    <w:p w:rsidR="00956E8C" w:rsidRDefault="00956E8C" w:rsidP="00956E8C">
      <w:pPr>
        <w:pStyle w:val="a4"/>
        <w:shd w:val="clear" w:color="auto" w:fill="FFFFFF"/>
        <w:spacing w:before="0" w:beforeAutospacing="0" w:after="0" w:afterAutospacing="0"/>
        <w:jc w:val="both"/>
        <w:rPr>
          <w:color w:val="000000"/>
          <w:sz w:val="26"/>
          <w:szCs w:val="26"/>
        </w:rPr>
      </w:pPr>
      <w:r>
        <w:rPr>
          <w:color w:val="000000"/>
          <w:sz w:val="26"/>
          <w:szCs w:val="26"/>
        </w:rPr>
        <w:t>Заступник міського голови з питань</w:t>
      </w:r>
    </w:p>
    <w:p w:rsidR="00956E8C" w:rsidRDefault="00956E8C" w:rsidP="00956E8C">
      <w:pPr>
        <w:pStyle w:val="a4"/>
        <w:shd w:val="clear" w:color="auto" w:fill="FFFFFF"/>
        <w:spacing w:before="0" w:beforeAutospacing="0" w:after="0" w:afterAutospacing="0"/>
        <w:jc w:val="both"/>
        <w:rPr>
          <w:color w:val="000000"/>
          <w:sz w:val="26"/>
          <w:szCs w:val="26"/>
        </w:rPr>
      </w:pPr>
      <w:r>
        <w:rPr>
          <w:color w:val="000000"/>
          <w:sz w:val="26"/>
          <w:szCs w:val="26"/>
        </w:rPr>
        <w:t xml:space="preserve">діяльності виконавчих органів ради                        </w:t>
      </w:r>
      <w:r>
        <w:rPr>
          <w:color w:val="000000"/>
          <w:sz w:val="26"/>
          <w:szCs w:val="26"/>
        </w:rPr>
        <w:tab/>
      </w:r>
      <w:r>
        <w:rPr>
          <w:color w:val="000000"/>
          <w:sz w:val="26"/>
          <w:szCs w:val="26"/>
        </w:rPr>
        <w:tab/>
      </w:r>
      <w:r>
        <w:rPr>
          <w:color w:val="000000"/>
          <w:sz w:val="26"/>
          <w:szCs w:val="26"/>
        </w:rPr>
        <w:tab/>
        <w:t> В.О. Остапчук</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 </w:t>
      </w:r>
    </w:p>
    <w:p w:rsidR="00956E8C" w:rsidRDefault="00956E8C" w:rsidP="00956E8C">
      <w:pPr>
        <w:pStyle w:val="a4"/>
        <w:shd w:val="clear" w:color="auto" w:fill="FFFFFF"/>
        <w:spacing w:before="180" w:beforeAutospacing="0" w:after="0" w:afterAutospacing="0"/>
        <w:jc w:val="both"/>
        <w:rPr>
          <w:color w:val="000000"/>
          <w:sz w:val="26"/>
          <w:szCs w:val="26"/>
        </w:rPr>
      </w:pPr>
      <w:r>
        <w:rPr>
          <w:color w:val="000000"/>
          <w:sz w:val="26"/>
          <w:szCs w:val="26"/>
        </w:rPr>
        <w:t>Міський голова                                                       </w:t>
      </w:r>
      <w:r>
        <w:rPr>
          <w:color w:val="000000"/>
          <w:sz w:val="26"/>
          <w:szCs w:val="26"/>
        </w:rPr>
        <w:tab/>
      </w:r>
      <w:r>
        <w:rPr>
          <w:color w:val="000000"/>
          <w:sz w:val="26"/>
          <w:szCs w:val="26"/>
        </w:rPr>
        <w:tab/>
      </w:r>
      <w:r>
        <w:rPr>
          <w:color w:val="000000"/>
          <w:sz w:val="26"/>
          <w:szCs w:val="26"/>
        </w:rPr>
        <w:tab/>
        <w:t>  С.В. Надал</w:t>
      </w:r>
    </w:p>
    <w:p w:rsidR="00956E8C" w:rsidRDefault="00956E8C" w:rsidP="00956E8C">
      <w:pPr>
        <w:spacing w:line="240" w:lineRule="auto"/>
        <w:rPr>
          <w:rFonts w:ascii="Times New Roman" w:hAnsi="Times New Roman" w:cs="Times New Roman"/>
          <w:sz w:val="26"/>
          <w:szCs w:val="26"/>
        </w:rPr>
      </w:pPr>
    </w:p>
    <w:p w:rsidR="003A077E" w:rsidRDefault="003A077E"/>
    <w:sectPr w:rsidR="003A07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E37E6"/>
    <w:multiLevelType w:val="multilevel"/>
    <w:tmpl w:val="7FDCAB2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56E8C"/>
    <w:rsid w:val="003A077E"/>
    <w:rsid w:val="00956E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6E8C"/>
    <w:rPr>
      <w:color w:val="0000FF"/>
      <w:u w:val="single"/>
    </w:rPr>
  </w:style>
  <w:style w:type="paragraph" w:styleId="a4">
    <w:name w:val="Normal (Web)"/>
    <w:basedOn w:val="a"/>
    <w:uiPriority w:val="99"/>
    <w:unhideWhenUsed/>
    <w:rsid w:val="00956E8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956E8C"/>
    <w:rPr>
      <w:b/>
      <w:bCs/>
    </w:rPr>
  </w:style>
  <w:style w:type="character" w:styleId="a6">
    <w:name w:val="Emphasis"/>
    <w:basedOn w:val="a0"/>
    <w:uiPriority w:val="20"/>
    <w:qFormat/>
    <w:rsid w:val="00956E8C"/>
    <w:rPr>
      <w:i/>
      <w:iCs/>
    </w:rPr>
  </w:style>
</w:styles>
</file>

<file path=word/webSettings.xml><?xml version="1.0" encoding="utf-8"?>
<w:webSettings xmlns:r="http://schemas.openxmlformats.org/officeDocument/2006/relationships" xmlns:w="http://schemas.openxmlformats.org/wordprocessingml/2006/main">
  <w:divs>
    <w:div w:id="191820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ada.te.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2212</Words>
  <Characters>12612</Characters>
  <Application>Microsoft Office Word</Application>
  <DocSecurity>0</DocSecurity>
  <Lines>105</Lines>
  <Paragraphs>29</Paragraphs>
  <ScaleCrop>false</ScaleCrop>
  <Company>Reanimator Extreme Edition</Company>
  <LinksUpToDate>false</LinksUpToDate>
  <CharactersWithSpaces>14795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3</cp:revision>
  <dcterms:created xsi:type="dcterms:W3CDTF">2018-12-07T12:56:00Z</dcterms:created>
  <dcterms:modified xsi:type="dcterms:W3CDTF">2018-12-07T12:56:00Z</dcterms:modified>
</cp:coreProperties>
</file>